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49D8" w14:textId="6A90CAC7" w:rsidR="001E0368" w:rsidRDefault="00A31E84" w:rsidP="000142BC">
      <w:pPr>
        <w:rPr>
          <w:rFonts w:asciiTheme="minorHAnsi" w:hAnsiTheme="minorHAnsi" w:cstheme="minorHAnsi"/>
          <w:spacing w:val="102"/>
          <w:sz w:val="22"/>
          <w:szCs w:val="22"/>
        </w:rPr>
      </w:pPr>
      <w:r w:rsidRPr="00E0701D">
        <w:rPr>
          <w:rFonts w:asciiTheme="minorHAnsi" w:hAnsiTheme="minorHAnsi" w:cstheme="minorHAnsi"/>
          <w:spacing w:val="102"/>
          <w:sz w:val="22"/>
          <w:szCs w:val="22"/>
        </w:rPr>
        <w:t xml:space="preserve"> </w:t>
      </w:r>
      <w:r w:rsidR="000142BC">
        <w:rPr>
          <w:rFonts w:asciiTheme="minorHAnsi" w:hAnsiTheme="minorHAnsi" w:cstheme="minorHAnsi"/>
          <w:spacing w:val="102"/>
          <w:sz w:val="22"/>
          <w:szCs w:val="22"/>
        </w:rPr>
        <w:t xml:space="preserve"> </w:t>
      </w:r>
      <w:r w:rsidR="000142BC">
        <w:rPr>
          <w:rFonts w:asciiTheme="minorHAnsi" w:hAnsiTheme="minorHAnsi" w:cstheme="minorHAnsi"/>
          <w:spacing w:val="102"/>
          <w:sz w:val="22"/>
          <w:szCs w:val="22"/>
        </w:rPr>
        <w:tab/>
      </w:r>
      <w:r w:rsidR="000142BC">
        <w:rPr>
          <w:rFonts w:asciiTheme="minorHAnsi" w:hAnsiTheme="minorHAnsi" w:cstheme="minorHAnsi"/>
          <w:spacing w:val="102"/>
          <w:sz w:val="22"/>
          <w:szCs w:val="22"/>
        </w:rPr>
        <w:tab/>
      </w:r>
      <w:r w:rsidR="000142BC">
        <w:rPr>
          <w:rFonts w:asciiTheme="minorHAnsi" w:hAnsiTheme="minorHAnsi" w:cstheme="minorHAnsi"/>
          <w:spacing w:val="102"/>
          <w:sz w:val="22"/>
          <w:szCs w:val="22"/>
        </w:rPr>
        <w:tab/>
        <w:t xml:space="preserve">      </w:t>
      </w:r>
    </w:p>
    <w:p w14:paraId="31C9EF5F" w14:textId="42E5C1B1" w:rsidR="001E0368" w:rsidRPr="000142BC" w:rsidRDefault="000142BC" w:rsidP="005A6AA8">
      <w:pPr>
        <w:ind w:firstLine="90"/>
        <w:rPr>
          <w:rFonts w:asciiTheme="minorHAnsi" w:hAnsiTheme="minorHAnsi" w:cstheme="minorHAnsi"/>
          <w:spacing w:val="102"/>
          <w:sz w:val="22"/>
          <w:szCs w:val="22"/>
        </w:rPr>
      </w:pPr>
      <w:r>
        <w:rPr>
          <w:rFonts w:asciiTheme="minorHAnsi" w:hAnsiTheme="minorHAnsi" w:cstheme="minorHAnsi"/>
          <w:b/>
          <w:bCs/>
          <w:noProof/>
          <w:sz w:val="36"/>
          <w:szCs w:val="32"/>
        </w:rPr>
        <w:drawing>
          <wp:inline distT="0" distB="0" distL="0" distR="0" wp14:anchorId="5D412C47" wp14:editId="33B25399">
            <wp:extent cx="851166" cy="817880"/>
            <wp:effectExtent l="0" t="0" r="6350" b="1270"/>
            <wp:docPr id="736940842" name="Picture 4" descr="Washingt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940842" name="Picture 4" descr="Washington State Seal"/>
                    <pic:cNvPicPr/>
                  </pic:nvPicPr>
                  <pic:blipFill>
                    <a:blip r:embed="rId13">
                      <a:extLst>
                        <a:ext uri="{28A0092B-C50C-407E-A947-70E740481C1C}">
                          <a14:useLocalDpi xmlns:a14="http://schemas.microsoft.com/office/drawing/2010/main" val="0"/>
                        </a:ext>
                      </a:extLst>
                    </a:blip>
                    <a:stretch>
                      <a:fillRect/>
                    </a:stretch>
                  </pic:blipFill>
                  <pic:spPr>
                    <a:xfrm>
                      <a:off x="0" y="0"/>
                      <a:ext cx="859227" cy="825625"/>
                    </a:xfrm>
                    <a:prstGeom prst="rect">
                      <a:avLst/>
                    </a:prstGeom>
                  </pic:spPr>
                </pic:pic>
              </a:graphicData>
            </a:graphic>
          </wp:inline>
        </w:drawing>
      </w:r>
    </w:p>
    <w:p w14:paraId="1BB6419D" w14:textId="1EB72394" w:rsidR="000142BC" w:rsidRPr="00B36C2B" w:rsidRDefault="000142BC" w:rsidP="005A6AA8">
      <w:pPr>
        <w:spacing w:before="0" w:after="0"/>
        <w:rPr>
          <w:rFonts w:cs="Calibri"/>
          <w:b/>
          <w:bCs/>
          <w:sz w:val="36"/>
          <w:szCs w:val="32"/>
        </w:rPr>
      </w:pPr>
      <w:r w:rsidRPr="00B36C2B">
        <w:rPr>
          <w:rFonts w:cs="Calibri"/>
          <w:b/>
          <w:bCs/>
          <w:sz w:val="36"/>
          <w:szCs w:val="32"/>
        </w:rPr>
        <w:t>Office of Financial Management</w:t>
      </w:r>
    </w:p>
    <w:p w14:paraId="19F8B157" w14:textId="4176CC0F" w:rsidR="000142BC" w:rsidRPr="00B36C2B" w:rsidRDefault="000142BC" w:rsidP="005A6AA8">
      <w:pPr>
        <w:spacing w:before="0" w:after="0"/>
        <w:rPr>
          <w:rFonts w:cs="Calibri"/>
          <w:spacing w:val="102"/>
          <w:sz w:val="22"/>
          <w:szCs w:val="22"/>
        </w:rPr>
      </w:pPr>
      <w:r w:rsidRPr="00B36C2B">
        <w:rPr>
          <w:rFonts w:cs="Calibri"/>
          <w:b/>
          <w:bCs/>
          <w:sz w:val="36"/>
          <w:szCs w:val="32"/>
        </w:rPr>
        <w:t>State Human Resources</w:t>
      </w:r>
    </w:p>
    <w:p w14:paraId="5593391D" w14:textId="4FC0292E" w:rsidR="007B2EA6" w:rsidRPr="00B36C2B" w:rsidRDefault="007B2EA6" w:rsidP="005A6AA8">
      <w:pPr>
        <w:pStyle w:val="Heading1"/>
        <w:jc w:val="left"/>
        <w:rPr>
          <w:sz w:val="18"/>
          <w:szCs w:val="20"/>
        </w:rPr>
      </w:pPr>
      <w:bookmarkStart w:id="0" w:name="_Toc142892352"/>
      <w:r w:rsidRPr="00B36C2B">
        <w:rPr>
          <w:rFonts w:eastAsia="Segoe UI Black"/>
        </w:rPr>
        <w:t>Guide to Determine Return Rights for Exempt Employees</w:t>
      </w:r>
      <w:bookmarkEnd w:id="0"/>
    </w:p>
    <w:p w14:paraId="68110CEC" w14:textId="13011F29" w:rsidR="007B2EA6" w:rsidRPr="000142BC" w:rsidRDefault="000142BC" w:rsidP="005A6AA8">
      <w:pPr>
        <w:rPr>
          <w:rFonts w:asciiTheme="minorHAnsi" w:hAnsiTheme="minorHAnsi" w:cstheme="minorHAnsi"/>
          <w:b/>
          <w:bCs/>
          <w:sz w:val="22"/>
        </w:rPr>
      </w:pPr>
      <w:r w:rsidRPr="000142BC">
        <w:rPr>
          <w:rFonts w:asciiTheme="minorHAnsi" w:hAnsiTheme="minorHAnsi" w:cstheme="minorHAnsi"/>
          <w:b/>
          <w:bCs/>
          <w:sz w:val="22"/>
        </w:rPr>
        <w:t xml:space="preserve">Version 2, </w:t>
      </w:r>
      <w:r w:rsidR="00393476">
        <w:rPr>
          <w:rFonts w:asciiTheme="minorHAnsi" w:hAnsiTheme="minorHAnsi" w:cstheme="minorHAnsi"/>
          <w:b/>
          <w:bCs/>
          <w:sz w:val="22"/>
        </w:rPr>
        <w:t>October</w:t>
      </w:r>
      <w:r w:rsidR="009E19F6">
        <w:rPr>
          <w:rFonts w:asciiTheme="minorHAnsi" w:hAnsiTheme="minorHAnsi" w:cstheme="minorHAnsi"/>
          <w:b/>
          <w:bCs/>
          <w:sz w:val="22"/>
        </w:rPr>
        <w:t xml:space="preserve"> </w:t>
      </w:r>
      <w:r w:rsidRPr="000142BC">
        <w:rPr>
          <w:rFonts w:asciiTheme="minorHAnsi" w:hAnsiTheme="minorHAnsi" w:cstheme="minorHAnsi"/>
          <w:b/>
          <w:bCs/>
          <w:sz w:val="22"/>
        </w:rPr>
        <w:t>2023</w:t>
      </w:r>
    </w:p>
    <w:p w14:paraId="30848856" w14:textId="77777777" w:rsidR="006F71E5" w:rsidRPr="00392760" w:rsidRDefault="00B32A1D" w:rsidP="00EF5A48">
      <w:pPr>
        <w:ind w:hanging="540"/>
        <w:rPr>
          <w:rFonts w:cs="Calibri"/>
          <w:noProof/>
        </w:rPr>
      </w:pPr>
      <w:r w:rsidRPr="009636E3">
        <w:rPr>
          <w:rFonts w:asciiTheme="minorHAnsi" w:hAnsiTheme="minorHAnsi" w:cstheme="minorHAnsi"/>
          <w:sz w:val="22"/>
        </w:rPr>
        <w:br w:type="page"/>
      </w:r>
      <w:r w:rsidR="006F71E5" w:rsidRPr="00A8781E">
        <w:rPr>
          <w:rFonts w:cs="Calibri"/>
        </w:rPr>
        <w:fldChar w:fldCharType="begin"/>
      </w:r>
      <w:r w:rsidR="006F71E5" w:rsidRPr="00A8781E">
        <w:rPr>
          <w:rFonts w:cs="Calibri"/>
        </w:rPr>
        <w:instrText xml:space="preserve"> TOC \o "1-3" </w:instrText>
      </w:r>
      <w:r w:rsidR="006F71E5" w:rsidRPr="00A8781E">
        <w:rPr>
          <w:rFonts w:cs="Calibri"/>
        </w:rPr>
        <w:fldChar w:fldCharType="separate"/>
      </w:r>
    </w:p>
    <w:p w14:paraId="15B8DEA9" w14:textId="154C5C4E" w:rsidR="00392760" w:rsidRPr="008B5318" w:rsidRDefault="00392760" w:rsidP="007D78B2">
      <w:pPr>
        <w:pStyle w:val="TOC1"/>
      </w:pPr>
      <w:r w:rsidRPr="008B5318">
        <w:lastRenderedPageBreak/>
        <w:t>Table of Contents</w:t>
      </w:r>
    </w:p>
    <w:p w14:paraId="676F0D7A" w14:textId="50B799FE" w:rsidR="006F71E5" w:rsidRPr="00A8781E" w:rsidRDefault="006F71E5" w:rsidP="007D78B2">
      <w:pPr>
        <w:pStyle w:val="TOC1"/>
        <w:rPr>
          <w:rFonts w:eastAsiaTheme="minorEastAsia"/>
          <w:kern w:val="2"/>
          <w14:ligatures w14:val="standardContextual"/>
        </w:rPr>
      </w:pPr>
      <w:r w:rsidRPr="00C74D57">
        <w:t>Guide to Determine Return Rights for Exempt Employees</w:t>
      </w:r>
      <w:r w:rsidRPr="00C74D57">
        <w:tab/>
      </w:r>
    </w:p>
    <w:p w14:paraId="2A64F10A" w14:textId="2877EADD" w:rsidR="006F71E5" w:rsidRPr="00A8781E" w:rsidRDefault="006F71E5">
      <w:pPr>
        <w:pStyle w:val="TOC2"/>
        <w:tabs>
          <w:tab w:val="right" w:leader="dot" w:pos="8630"/>
        </w:tabs>
        <w:rPr>
          <w:rFonts w:ascii="Calibri" w:eastAsiaTheme="minorEastAsia" w:hAnsi="Calibri" w:cs="Calibri"/>
          <w:noProof/>
          <w:kern w:val="2"/>
          <w:sz w:val="24"/>
          <w:szCs w:val="24"/>
          <w14:ligatures w14:val="standardContextual"/>
        </w:rPr>
      </w:pPr>
      <w:r w:rsidRPr="00392760">
        <w:rPr>
          <w:rFonts w:cs="Calibri"/>
          <w:noProof/>
        </w:rPr>
        <w:t>Overview of Employment in Exempt Positions</w:t>
      </w:r>
      <w:r w:rsidRPr="00392760">
        <w:rPr>
          <w:rFonts w:cs="Calibri"/>
          <w:noProof/>
        </w:rPr>
        <w:tab/>
      </w:r>
      <w:r w:rsidRPr="00392760">
        <w:rPr>
          <w:rFonts w:cs="Calibri"/>
          <w:noProof/>
        </w:rPr>
        <w:fldChar w:fldCharType="begin"/>
      </w:r>
      <w:r w:rsidRPr="00392760">
        <w:rPr>
          <w:rFonts w:cs="Calibri"/>
          <w:noProof/>
        </w:rPr>
        <w:instrText xml:space="preserve"> PAGEREF _Toc142892353 \h </w:instrText>
      </w:r>
      <w:r w:rsidRPr="00392760">
        <w:rPr>
          <w:rFonts w:cs="Calibri"/>
          <w:noProof/>
        </w:rPr>
      </w:r>
      <w:r w:rsidRPr="00392760">
        <w:rPr>
          <w:rFonts w:cs="Calibri"/>
          <w:noProof/>
        </w:rPr>
        <w:fldChar w:fldCharType="separate"/>
      </w:r>
      <w:r w:rsidR="00E93480">
        <w:rPr>
          <w:rFonts w:cs="Calibri"/>
          <w:noProof/>
        </w:rPr>
        <w:t>2</w:t>
      </w:r>
      <w:r w:rsidRPr="00392760">
        <w:rPr>
          <w:rFonts w:cs="Calibri"/>
          <w:noProof/>
        </w:rPr>
        <w:fldChar w:fldCharType="end"/>
      </w:r>
    </w:p>
    <w:p w14:paraId="7D7FDFCD" w14:textId="2DC8D9FA" w:rsidR="006F71E5" w:rsidRPr="00A8781E" w:rsidRDefault="006F71E5">
      <w:pPr>
        <w:pStyle w:val="TOC2"/>
        <w:tabs>
          <w:tab w:val="right" w:leader="dot" w:pos="8630"/>
        </w:tabs>
        <w:rPr>
          <w:rFonts w:ascii="Calibri" w:eastAsiaTheme="minorEastAsia" w:hAnsi="Calibri" w:cs="Calibri"/>
          <w:noProof/>
          <w:kern w:val="2"/>
          <w:sz w:val="24"/>
          <w:szCs w:val="24"/>
          <w14:ligatures w14:val="standardContextual"/>
        </w:rPr>
      </w:pPr>
      <w:r w:rsidRPr="00392760">
        <w:rPr>
          <w:rFonts w:cs="Calibri"/>
          <w:noProof/>
        </w:rPr>
        <w:t>Return from Exempt Appointment</w:t>
      </w:r>
      <w:r w:rsidRPr="00392760">
        <w:rPr>
          <w:rFonts w:cs="Calibri"/>
          <w:noProof/>
        </w:rPr>
        <w:tab/>
      </w:r>
      <w:r w:rsidRPr="00392760">
        <w:rPr>
          <w:rFonts w:cs="Calibri"/>
          <w:noProof/>
        </w:rPr>
        <w:fldChar w:fldCharType="begin"/>
      </w:r>
      <w:r w:rsidRPr="00392760">
        <w:rPr>
          <w:rFonts w:cs="Calibri"/>
          <w:noProof/>
        </w:rPr>
        <w:instrText xml:space="preserve"> PAGEREF _Toc142892354 \h </w:instrText>
      </w:r>
      <w:r w:rsidRPr="00392760">
        <w:rPr>
          <w:rFonts w:cs="Calibri"/>
          <w:noProof/>
        </w:rPr>
      </w:r>
      <w:r w:rsidRPr="00392760">
        <w:rPr>
          <w:rFonts w:cs="Calibri"/>
          <w:noProof/>
        </w:rPr>
        <w:fldChar w:fldCharType="separate"/>
      </w:r>
      <w:r w:rsidR="00E93480">
        <w:rPr>
          <w:rFonts w:cs="Calibri"/>
          <w:noProof/>
        </w:rPr>
        <w:t>3</w:t>
      </w:r>
      <w:r w:rsidRPr="00392760">
        <w:rPr>
          <w:rFonts w:cs="Calibri"/>
          <w:noProof/>
        </w:rPr>
        <w:fldChar w:fldCharType="end"/>
      </w:r>
    </w:p>
    <w:p w14:paraId="2DB9AD24" w14:textId="12F8BB51" w:rsidR="006F71E5" w:rsidRPr="00A8781E" w:rsidRDefault="006F71E5">
      <w:pPr>
        <w:pStyle w:val="TOC2"/>
        <w:tabs>
          <w:tab w:val="right" w:leader="dot" w:pos="8630"/>
        </w:tabs>
        <w:rPr>
          <w:rFonts w:ascii="Calibri" w:eastAsiaTheme="minorEastAsia" w:hAnsi="Calibri" w:cs="Calibri"/>
          <w:noProof/>
          <w:kern w:val="2"/>
          <w:sz w:val="24"/>
          <w:szCs w:val="24"/>
          <w14:ligatures w14:val="standardContextual"/>
        </w:rPr>
      </w:pPr>
      <w:r w:rsidRPr="00392760">
        <w:rPr>
          <w:rFonts w:cs="Calibri"/>
          <w:noProof/>
        </w:rPr>
        <w:t>Examples of Return from Exempt</w:t>
      </w:r>
      <w:r w:rsidRPr="00392760">
        <w:rPr>
          <w:rFonts w:cs="Calibri"/>
          <w:noProof/>
        </w:rPr>
        <w:tab/>
      </w:r>
      <w:r w:rsidRPr="00392760">
        <w:rPr>
          <w:rFonts w:cs="Calibri"/>
          <w:noProof/>
        </w:rPr>
        <w:fldChar w:fldCharType="begin"/>
      </w:r>
      <w:r w:rsidRPr="00392760">
        <w:rPr>
          <w:rFonts w:cs="Calibri"/>
          <w:noProof/>
        </w:rPr>
        <w:instrText xml:space="preserve"> PAGEREF _Toc142892355 \h </w:instrText>
      </w:r>
      <w:r w:rsidRPr="00392760">
        <w:rPr>
          <w:rFonts w:cs="Calibri"/>
          <w:noProof/>
        </w:rPr>
      </w:r>
      <w:r w:rsidRPr="00392760">
        <w:rPr>
          <w:rFonts w:cs="Calibri"/>
          <w:noProof/>
        </w:rPr>
        <w:fldChar w:fldCharType="separate"/>
      </w:r>
      <w:r w:rsidR="00E93480">
        <w:rPr>
          <w:rFonts w:cs="Calibri"/>
          <w:noProof/>
        </w:rPr>
        <w:t>4</w:t>
      </w:r>
      <w:r w:rsidRPr="00392760">
        <w:rPr>
          <w:rFonts w:cs="Calibri"/>
          <w:noProof/>
        </w:rPr>
        <w:fldChar w:fldCharType="end"/>
      </w:r>
    </w:p>
    <w:p w14:paraId="473406AF" w14:textId="60BBF330" w:rsidR="006F71E5" w:rsidRPr="00A8781E" w:rsidRDefault="006F71E5" w:rsidP="00675E62">
      <w:pPr>
        <w:pStyle w:val="TOC3"/>
        <w:rPr>
          <w:rFonts w:ascii="Calibri" w:eastAsiaTheme="minorEastAsia" w:hAnsi="Calibri"/>
          <w:noProof/>
          <w:kern w:val="2"/>
          <w:sz w:val="24"/>
          <w:szCs w:val="24"/>
          <w14:ligatures w14:val="standardContextual"/>
        </w:rPr>
      </w:pPr>
      <w:r w:rsidRPr="00392760">
        <w:rPr>
          <w:noProof/>
        </w:rPr>
        <w:t>Exempt employee who did not hold permanent status in the classified service at the time of appointment</w:t>
      </w:r>
    </w:p>
    <w:p w14:paraId="31F141CA" w14:textId="256D61DD" w:rsidR="006F71E5" w:rsidRPr="00A8781E" w:rsidRDefault="006F71E5" w:rsidP="00675E62">
      <w:pPr>
        <w:pStyle w:val="TOC3"/>
        <w:rPr>
          <w:rFonts w:ascii="Calibri" w:eastAsiaTheme="minorEastAsia" w:hAnsi="Calibri"/>
          <w:noProof/>
          <w:kern w:val="2"/>
          <w:sz w:val="24"/>
          <w:szCs w:val="24"/>
          <w14:ligatures w14:val="standardContextual"/>
        </w:rPr>
      </w:pPr>
      <w:r w:rsidRPr="00392760">
        <w:rPr>
          <w:noProof/>
        </w:rPr>
        <w:t>Exempt employee who held permanent status in the classified service at the time of appointment to exempt service</w:t>
      </w:r>
    </w:p>
    <w:p w14:paraId="0F75B089" w14:textId="2EE5C581" w:rsidR="006F71E5" w:rsidRPr="00A8781E" w:rsidRDefault="006F71E5">
      <w:pPr>
        <w:pStyle w:val="TOC2"/>
        <w:tabs>
          <w:tab w:val="right" w:leader="dot" w:pos="8630"/>
        </w:tabs>
        <w:rPr>
          <w:rFonts w:ascii="Calibri" w:eastAsiaTheme="minorEastAsia" w:hAnsi="Calibri" w:cs="Calibri"/>
          <w:noProof/>
          <w:kern w:val="2"/>
          <w:sz w:val="24"/>
          <w:szCs w:val="24"/>
          <w14:ligatures w14:val="standardContextual"/>
        </w:rPr>
      </w:pPr>
      <w:r w:rsidRPr="00392760">
        <w:rPr>
          <w:rFonts w:cs="Calibri"/>
          <w:noProof/>
        </w:rPr>
        <w:t>Sample Letter from Employee Notifying Agency/Institution of Higher Education of Intent to Exercise Return Rights</w:t>
      </w:r>
      <w:r w:rsidRPr="00392760">
        <w:rPr>
          <w:rFonts w:cs="Calibri"/>
          <w:noProof/>
        </w:rPr>
        <w:tab/>
      </w:r>
      <w:r w:rsidRPr="00392760">
        <w:rPr>
          <w:rFonts w:cs="Calibri"/>
          <w:noProof/>
        </w:rPr>
        <w:fldChar w:fldCharType="begin"/>
      </w:r>
      <w:r w:rsidRPr="00392760">
        <w:rPr>
          <w:rFonts w:cs="Calibri"/>
          <w:noProof/>
        </w:rPr>
        <w:instrText xml:space="preserve"> PAGEREF _Toc142892358 \h </w:instrText>
      </w:r>
      <w:r w:rsidRPr="00392760">
        <w:rPr>
          <w:rFonts w:cs="Calibri"/>
          <w:noProof/>
        </w:rPr>
      </w:r>
      <w:r w:rsidRPr="00392760">
        <w:rPr>
          <w:rFonts w:cs="Calibri"/>
          <w:noProof/>
        </w:rPr>
        <w:fldChar w:fldCharType="separate"/>
      </w:r>
      <w:r w:rsidR="00E93480">
        <w:rPr>
          <w:rFonts w:cs="Calibri"/>
          <w:noProof/>
        </w:rPr>
        <w:t>10</w:t>
      </w:r>
      <w:r w:rsidRPr="00392760">
        <w:rPr>
          <w:rFonts w:cs="Calibri"/>
          <w:noProof/>
        </w:rPr>
        <w:fldChar w:fldCharType="end"/>
      </w:r>
    </w:p>
    <w:p w14:paraId="31023C8E" w14:textId="2CECA969" w:rsidR="006F71E5" w:rsidRPr="00A8781E" w:rsidRDefault="006F71E5">
      <w:pPr>
        <w:pStyle w:val="TOC2"/>
        <w:tabs>
          <w:tab w:val="right" w:leader="dot" w:pos="8630"/>
        </w:tabs>
        <w:rPr>
          <w:rFonts w:ascii="Calibri" w:eastAsiaTheme="minorEastAsia" w:hAnsi="Calibri" w:cs="Calibri"/>
          <w:noProof/>
          <w:kern w:val="2"/>
          <w:sz w:val="24"/>
          <w:szCs w:val="24"/>
          <w14:ligatures w14:val="standardContextual"/>
        </w:rPr>
      </w:pPr>
      <w:r w:rsidRPr="00392760">
        <w:rPr>
          <w:rFonts w:cs="Calibri"/>
          <w:noProof/>
        </w:rPr>
        <w:t>State Civil Service Law (RCW) and Civil Service Rules (WAC) References</w:t>
      </w:r>
      <w:r w:rsidRPr="00392760">
        <w:rPr>
          <w:rFonts w:cs="Calibri"/>
          <w:noProof/>
        </w:rPr>
        <w:tab/>
      </w:r>
      <w:r w:rsidRPr="00392760">
        <w:rPr>
          <w:rFonts w:cs="Calibri"/>
          <w:noProof/>
        </w:rPr>
        <w:fldChar w:fldCharType="begin"/>
      </w:r>
      <w:r w:rsidRPr="00392760">
        <w:rPr>
          <w:rFonts w:cs="Calibri"/>
          <w:noProof/>
        </w:rPr>
        <w:instrText xml:space="preserve"> PAGEREF _Toc142892359 \h </w:instrText>
      </w:r>
      <w:r w:rsidRPr="00392760">
        <w:rPr>
          <w:rFonts w:cs="Calibri"/>
          <w:noProof/>
        </w:rPr>
      </w:r>
      <w:r w:rsidRPr="00392760">
        <w:rPr>
          <w:rFonts w:cs="Calibri"/>
          <w:noProof/>
        </w:rPr>
        <w:fldChar w:fldCharType="separate"/>
      </w:r>
      <w:r w:rsidR="00E93480">
        <w:rPr>
          <w:rFonts w:cs="Calibri"/>
          <w:noProof/>
        </w:rPr>
        <w:t>11</w:t>
      </w:r>
      <w:r w:rsidRPr="00392760">
        <w:rPr>
          <w:rFonts w:cs="Calibri"/>
          <w:noProof/>
        </w:rPr>
        <w:fldChar w:fldCharType="end"/>
      </w:r>
    </w:p>
    <w:p w14:paraId="3DD9E3AF" w14:textId="433AE16A" w:rsidR="006F71E5" w:rsidRPr="00A8781E" w:rsidRDefault="006F71E5">
      <w:pPr>
        <w:pStyle w:val="TOC2"/>
        <w:tabs>
          <w:tab w:val="right" w:leader="dot" w:pos="8630"/>
        </w:tabs>
        <w:rPr>
          <w:rFonts w:ascii="Calibri" w:eastAsiaTheme="minorEastAsia" w:hAnsi="Calibri" w:cs="Calibri"/>
          <w:noProof/>
          <w:kern w:val="2"/>
          <w:sz w:val="24"/>
          <w:szCs w:val="24"/>
          <w14:ligatures w14:val="standardContextual"/>
        </w:rPr>
      </w:pPr>
      <w:r w:rsidRPr="00392760">
        <w:rPr>
          <w:rFonts w:cs="Calibri"/>
          <w:noProof/>
        </w:rPr>
        <w:t>Transition Assistance for Employers</w:t>
      </w:r>
      <w:r w:rsidRPr="00392760">
        <w:rPr>
          <w:rFonts w:cs="Calibri"/>
          <w:noProof/>
        </w:rPr>
        <w:tab/>
      </w:r>
      <w:r w:rsidRPr="00392760">
        <w:rPr>
          <w:rFonts w:cs="Calibri"/>
          <w:noProof/>
        </w:rPr>
        <w:fldChar w:fldCharType="begin"/>
      </w:r>
      <w:r w:rsidRPr="00392760">
        <w:rPr>
          <w:rFonts w:cs="Calibri"/>
          <w:noProof/>
        </w:rPr>
        <w:instrText xml:space="preserve"> PAGEREF _Toc142892360 \h </w:instrText>
      </w:r>
      <w:r w:rsidRPr="00392760">
        <w:rPr>
          <w:rFonts w:cs="Calibri"/>
          <w:noProof/>
        </w:rPr>
      </w:r>
      <w:r w:rsidRPr="00392760">
        <w:rPr>
          <w:rFonts w:cs="Calibri"/>
          <w:noProof/>
        </w:rPr>
        <w:fldChar w:fldCharType="separate"/>
      </w:r>
      <w:r w:rsidR="00E93480">
        <w:rPr>
          <w:rFonts w:cs="Calibri"/>
          <w:noProof/>
        </w:rPr>
        <w:t>11</w:t>
      </w:r>
      <w:r w:rsidRPr="00392760">
        <w:rPr>
          <w:rFonts w:cs="Calibri"/>
          <w:noProof/>
        </w:rPr>
        <w:fldChar w:fldCharType="end"/>
      </w:r>
    </w:p>
    <w:p w14:paraId="6B009114" w14:textId="5AAD0747" w:rsidR="006F71E5" w:rsidRPr="00A8781E" w:rsidRDefault="006F71E5">
      <w:pPr>
        <w:pStyle w:val="TOC2"/>
        <w:tabs>
          <w:tab w:val="right" w:leader="dot" w:pos="8630"/>
        </w:tabs>
        <w:rPr>
          <w:rFonts w:ascii="Calibri" w:eastAsiaTheme="minorEastAsia" w:hAnsi="Calibri" w:cs="Calibri"/>
          <w:noProof/>
          <w:kern w:val="2"/>
          <w:sz w:val="24"/>
          <w:szCs w:val="24"/>
          <w14:ligatures w14:val="standardContextual"/>
        </w:rPr>
      </w:pPr>
      <w:r w:rsidRPr="00392760">
        <w:rPr>
          <w:rFonts w:cs="Calibri"/>
          <w:noProof/>
        </w:rPr>
        <w:t>Job Seeker Support Center</w:t>
      </w:r>
      <w:r w:rsidRPr="00392760">
        <w:rPr>
          <w:rFonts w:cs="Calibri"/>
          <w:noProof/>
        </w:rPr>
        <w:tab/>
      </w:r>
      <w:r w:rsidRPr="00392760">
        <w:rPr>
          <w:rFonts w:cs="Calibri"/>
          <w:noProof/>
        </w:rPr>
        <w:fldChar w:fldCharType="begin"/>
      </w:r>
      <w:r w:rsidRPr="00392760">
        <w:rPr>
          <w:rFonts w:cs="Calibri"/>
          <w:noProof/>
        </w:rPr>
        <w:instrText xml:space="preserve"> PAGEREF _Toc142892361 \h </w:instrText>
      </w:r>
      <w:r w:rsidRPr="00392760">
        <w:rPr>
          <w:rFonts w:cs="Calibri"/>
          <w:noProof/>
        </w:rPr>
      </w:r>
      <w:r w:rsidRPr="00392760">
        <w:rPr>
          <w:rFonts w:cs="Calibri"/>
          <w:noProof/>
        </w:rPr>
        <w:fldChar w:fldCharType="separate"/>
      </w:r>
      <w:r w:rsidR="00E93480">
        <w:rPr>
          <w:rFonts w:cs="Calibri"/>
          <w:noProof/>
        </w:rPr>
        <w:t>11</w:t>
      </w:r>
      <w:r w:rsidRPr="00392760">
        <w:rPr>
          <w:rFonts w:cs="Calibri"/>
          <w:noProof/>
        </w:rPr>
        <w:fldChar w:fldCharType="end"/>
      </w:r>
    </w:p>
    <w:p w14:paraId="0FCAAAAC" w14:textId="17EAC468" w:rsidR="006F71E5" w:rsidRPr="00A8781E" w:rsidRDefault="006F71E5">
      <w:pPr>
        <w:pStyle w:val="TOC2"/>
        <w:tabs>
          <w:tab w:val="right" w:leader="dot" w:pos="8630"/>
        </w:tabs>
        <w:rPr>
          <w:rFonts w:ascii="Calibri" w:eastAsiaTheme="minorEastAsia" w:hAnsi="Calibri" w:cs="Calibri"/>
          <w:noProof/>
          <w:kern w:val="2"/>
          <w:sz w:val="24"/>
          <w:szCs w:val="24"/>
          <w14:ligatures w14:val="standardContextual"/>
        </w:rPr>
      </w:pPr>
      <w:r w:rsidRPr="00392760">
        <w:rPr>
          <w:rFonts w:cs="Calibri"/>
          <w:noProof/>
        </w:rPr>
        <w:t>Layoff and General Government Transition Pool</w:t>
      </w:r>
      <w:r w:rsidRPr="00392760">
        <w:rPr>
          <w:rFonts w:cs="Calibri"/>
          <w:noProof/>
        </w:rPr>
        <w:tab/>
      </w:r>
      <w:r w:rsidRPr="00392760">
        <w:rPr>
          <w:rFonts w:cs="Calibri"/>
          <w:noProof/>
        </w:rPr>
        <w:fldChar w:fldCharType="begin"/>
      </w:r>
      <w:r w:rsidRPr="00392760">
        <w:rPr>
          <w:rFonts w:cs="Calibri"/>
          <w:noProof/>
        </w:rPr>
        <w:instrText xml:space="preserve"> PAGEREF _Toc142892362 \h </w:instrText>
      </w:r>
      <w:r w:rsidRPr="00392760">
        <w:rPr>
          <w:rFonts w:cs="Calibri"/>
          <w:noProof/>
        </w:rPr>
      </w:r>
      <w:r w:rsidRPr="00392760">
        <w:rPr>
          <w:rFonts w:cs="Calibri"/>
          <w:noProof/>
        </w:rPr>
        <w:fldChar w:fldCharType="separate"/>
      </w:r>
      <w:r w:rsidR="00E93480">
        <w:rPr>
          <w:rFonts w:cs="Calibri"/>
          <w:noProof/>
        </w:rPr>
        <w:t>12</w:t>
      </w:r>
      <w:r w:rsidRPr="00392760">
        <w:rPr>
          <w:rFonts w:cs="Calibri"/>
          <w:noProof/>
        </w:rPr>
        <w:fldChar w:fldCharType="end"/>
      </w:r>
    </w:p>
    <w:p w14:paraId="6D024C71" w14:textId="7E7190AD" w:rsidR="006F71E5" w:rsidRPr="00A8781E" w:rsidRDefault="006F71E5">
      <w:pPr>
        <w:pStyle w:val="TOC2"/>
        <w:tabs>
          <w:tab w:val="right" w:leader="dot" w:pos="8630"/>
        </w:tabs>
        <w:rPr>
          <w:rFonts w:ascii="Calibri" w:eastAsiaTheme="minorEastAsia" w:hAnsi="Calibri" w:cs="Calibri"/>
          <w:noProof/>
          <w:kern w:val="2"/>
          <w:sz w:val="24"/>
          <w:szCs w:val="24"/>
          <w14:ligatures w14:val="standardContextual"/>
        </w:rPr>
      </w:pPr>
      <w:r w:rsidRPr="00392760">
        <w:rPr>
          <w:rFonts w:cs="Calibri"/>
          <w:noProof/>
        </w:rPr>
        <w:t>Other Employment Information</w:t>
      </w:r>
      <w:r w:rsidRPr="00392760">
        <w:rPr>
          <w:rFonts w:cs="Calibri"/>
          <w:noProof/>
        </w:rPr>
        <w:tab/>
      </w:r>
      <w:r w:rsidRPr="00392760">
        <w:rPr>
          <w:rFonts w:cs="Calibri"/>
          <w:noProof/>
        </w:rPr>
        <w:fldChar w:fldCharType="begin"/>
      </w:r>
      <w:r w:rsidRPr="00392760">
        <w:rPr>
          <w:rFonts w:cs="Calibri"/>
          <w:noProof/>
        </w:rPr>
        <w:instrText xml:space="preserve"> PAGEREF _Toc142892363 \h </w:instrText>
      </w:r>
      <w:r w:rsidRPr="00392760">
        <w:rPr>
          <w:rFonts w:cs="Calibri"/>
          <w:noProof/>
        </w:rPr>
      </w:r>
      <w:r w:rsidRPr="00392760">
        <w:rPr>
          <w:rFonts w:cs="Calibri"/>
          <w:noProof/>
        </w:rPr>
        <w:fldChar w:fldCharType="separate"/>
      </w:r>
      <w:r w:rsidR="00E93480">
        <w:rPr>
          <w:rFonts w:cs="Calibri"/>
          <w:noProof/>
        </w:rPr>
        <w:t>12</w:t>
      </w:r>
      <w:r w:rsidRPr="00392760">
        <w:rPr>
          <w:rFonts w:cs="Calibri"/>
          <w:noProof/>
        </w:rPr>
        <w:fldChar w:fldCharType="end"/>
      </w:r>
    </w:p>
    <w:p w14:paraId="0C3B8197" w14:textId="501413DD" w:rsidR="006F71E5" w:rsidRPr="00A8781E" w:rsidRDefault="006F71E5">
      <w:pPr>
        <w:pStyle w:val="TOC2"/>
        <w:tabs>
          <w:tab w:val="right" w:leader="dot" w:pos="8630"/>
        </w:tabs>
        <w:rPr>
          <w:rFonts w:ascii="Calibri" w:eastAsiaTheme="minorEastAsia" w:hAnsi="Calibri" w:cs="Calibri"/>
          <w:noProof/>
          <w:kern w:val="2"/>
          <w:sz w:val="24"/>
          <w:szCs w:val="24"/>
          <w14:ligatures w14:val="standardContextual"/>
        </w:rPr>
      </w:pPr>
      <w:r w:rsidRPr="00392760">
        <w:rPr>
          <w:rFonts w:cs="Calibri"/>
          <w:noProof/>
        </w:rPr>
        <w:t>Employee Assistance Program (EAP)</w:t>
      </w:r>
      <w:r w:rsidRPr="00392760">
        <w:rPr>
          <w:rFonts w:cs="Calibri"/>
          <w:noProof/>
        </w:rPr>
        <w:tab/>
      </w:r>
      <w:r w:rsidRPr="00392760">
        <w:rPr>
          <w:rFonts w:cs="Calibri"/>
          <w:noProof/>
        </w:rPr>
        <w:fldChar w:fldCharType="begin"/>
      </w:r>
      <w:r w:rsidRPr="00392760">
        <w:rPr>
          <w:rFonts w:cs="Calibri"/>
          <w:noProof/>
        </w:rPr>
        <w:instrText xml:space="preserve"> PAGEREF _Toc142892364 \h </w:instrText>
      </w:r>
      <w:r w:rsidRPr="00392760">
        <w:rPr>
          <w:rFonts w:cs="Calibri"/>
          <w:noProof/>
        </w:rPr>
      </w:r>
      <w:r w:rsidRPr="00392760">
        <w:rPr>
          <w:rFonts w:cs="Calibri"/>
          <w:noProof/>
        </w:rPr>
        <w:fldChar w:fldCharType="separate"/>
      </w:r>
      <w:r w:rsidR="00E93480">
        <w:rPr>
          <w:rFonts w:cs="Calibri"/>
          <w:noProof/>
        </w:rPr>
        <w:t>12</w:t>
      </w:r>
      <w:r w:rsidRPr="00392760">
        <w:rPr>
          <w:rFonts w:cs="Calibri"/>
          <w:noProof/>
        </w:rPr>
        <w:fldChar w:fldCharType="end"/>
      </w:r>
    </w:p>
    <w:p w14:paraId="29B16A83" w14:textId="26AA9987" w:rsidR="006F71E5" w:rsidRDefault="006F71E5" w:rsidP="001D2DA0">
      <w:pPr>
        <w:ind w:hanging="540"/>
        <w:rPr>
          <w:rFonts w:asciiTheme="minorHAnsi" w:hAnsiTheme="minorHAnsi" w:cstheme="minorHAnsi"/>
          <w:sz w:val="22"/>
        </w:rPr>
      </w:pPr>
      <w:r w:rsidRPr="00A8781E">
        <w:rPr>
          <w:rFonts w:cs="Calibri"/>
        </w:rPr>
        <w:fldChar w:fldCharType="end"/>
      </w:r>
      <w:r>
        <w:rPr>
          <w:rFonts w:asciiTheme="minorHAnsi" w:hAnsiTheme="minorHAnsi" w:cstheme="minorHAnsi"/>
          <w:sz w:val="22"/>
        </w:rPr>
        <w:br w:type="page"/>
      </w:r>
    </w:p>
    <w:p w14:paraId="7E0493CE" w14:textId="32AD2412" w:rsidR="002D04C8" w:rsidRPr="006F71E5" w:rsidRDefault="001E0368" w:rsidP="006F71E5">
      <w:pPr>
        <w:rPr>
          <w:rFonts w:asciiTheme="minorHAnsi" w:hAnsiTheme="minorHAnsi" w:cstheme="minorHAnsi"/>
          <w:sz w:val="22"/>
        </w:rPr>
      </w:pPr>
      <w:r w:rsidRPr="00641AF6">
        <w:lastRenderedPageBreak/>
        <w:t>The</w:t>
      </w:r>
      <w:r w:rsidR="00EB7109" w:rsidRPr="00641AF6">
        <w:t xml:space="preserve"> Office of </w:t>
      </w:r>
      <w:r w:rsidR="005373E1" w:rsidRPr="00641AF6">
        <w:t xml:space="preserve">Financial Management, State Human Resources </w:t>
      </w:r>
      <w:r w:rsidRPr="00641AF6">
        <w:t xml:space="preserve">is pleased to offer this </w:t>
      </w:r>
      <w:r w:rsidR="00496E1B" w:rsidRPr="00641AF6">
        <w:t xml:space="preserve">resource </w:t>
      </w:r>
      <w:r w:rsidRPr="00641AF6">
        <w:t>guide for</w:t>
      </w:r>
      <w:r w:rsidR="00225D74" w:rsidRPr="00641AF6">
        <w:t xml:space="preserve"> exempt</w:t>
      </w:r>
      <w:r w:rsidR="00227620" w:rsidRPr="00641AF6">
        <w:t xml:space="preserve"> </w:t>
      </w:r>
      <w:r w:rsidR="00225D74" w:rsidRPr="00641AF6">
        <w:t>employees</w:t>
      </w:r>
      <w:r w:rsidR="00496E1B" w:rsidRPr="00641AF6">
        <w:t xml:space="preserve"> seeking new employment opportunities and </w:t>
      </w:r>
      <w:r w:rsidR="0005453F" w:rsidRPr="00641AF6">
        <w:t xml:space="preserve">for </w:t>
      </w:r>
      <w:r w:rsidR="00496E1B" w:rsidRPr="00641AF6">
        <w:t xml:space="preserve">employers with exempt employees who may be facing a career transition. </w:t>
      </w:r>
      <w:r w:rsidRPr="00641AF6">
        <w:t xml:space="preserve">This guide provides information about exempt employment and gives an overview </w:t>
      </w:r>
      <w:r w:rsidR="00225D74" w:rsidRPr="00641AF6">
        <w:t>o</w:t>
      </w:r>
      <w:r w:rsidRPr="00641AF6">
        <w:t xml:space="preserve">f </w:t>
      </w:r>
      <w:r w:rsidR="002D04C8" w:rsidRPr="00641AF6">
        <w:t>exempt return rights</w:t>
      </w:r>
      <w:r w:rsidR="002D04C8" w:rsidRPr="009636E3">
        <w:rPr>
          <w:rFonts w:asciiTheme="minorHAnsi" w:hAnsiTheme="minorHAnsi" w:cstheme="minorHAnsi"/>
          <w:sz w:val="22"/>
        </w:rPr>
        <w:t>.</w:t>
      </w:r>
    </w:p>
    <w:p w14:paraId="28AE7FDE" w14:textId="76060B28" w:rsidR="001E0368" w:rsidRPr="009636E3" w:rsidRDefault="00B32A1D" w:rsidP="004D1BB2">
      <w:pPr>
        <w:pStyle w:val="Heading2"/>
      </w:pPr>
      <w:bookmarkStart w:id="1" w:name="_Toc140741658"/>
      <w:bookmarkStart w:id="2" w:name="_Toc142892353"/>
      <w:r w:rsidRPr="009636E3">
        <w:t>Overview of Employment in Exempt Positions</w:t>
      </w:r>
      <w:bookmarkEnd w:id="1"/>
      <w:bookmarkEnd w:id="2"/>
    </w:p>
    <w:p w14:paraId="57EE3788" w14:textId="25271844" w:rsidR="00615DC4" w:rsidRPr="008421E7" w:rsidRDefault="001E0368" w:rsidP="00386B95">
      <w:pPr>
        <w:spacing w:line="300" w:lineRule="exact"/>
        <w:rPr>
          <w:rFonts w:cs="Calibri"/>
        </w:rPr>
      </w:pPr>
      <w:r w:rsidRPr="00641AF6">
        <w:t xml:space="preserve">Exempt employment in the State of Washington is </w:t>
      </w:r>
      <w:r w:rsidR="00A31E84" w:rsidRPr="00641AF6">
        <w:t xml:space="preserve">addressed in </w:t>
      </w:r>
      <w:hyperlink r:id="rId14" w:history="1">
        <w:r w:rsidRPr="004D1BB2">
          <w:t>RCW 41.06</w:t>
        </w:r>
        <w:r w:rsidR="00A31E84" w:rsidRPr="004D1BB2">
          <w:t>.070</w:t>
        </w:r>
      </w:hyperlink>
      <w:r w:rsidRPr="00641AF6">
        <w:t xml:space="preserve"> </w:t>
      </w:r>
      <w:r w:rsidR="00763AC6" w:rsidRPr="00641AF6">
        <w:t>which</w:t>
      </w:r>
      <w:r w:rsidRPr="00641AF6">
        <w:t xml:space="preserve"> allows </w:t>
      </w:r>
      <w:r w:rsidR="00BF1BCF" w:rsidRPr="00641AF6">
        <w:t xml:space="preserve">a </w:t>
      </w:r>
      <w:r w:rsidRPr="00641AF6">
        <w:t xml:space="preserve">limited number </w:t>
      </w:r>
      <w:r w:rsidR="00274661" w:rsidRPr="00641AF6">
        <w:t>of exempt positions</w:t>
      </w:r>
      <w:r w:rsidRPr="00641AF6">
        <w:t xml:space="preserve">. </w:t>
      </w:r>
      <w:r w:rsidR="00615DC4" w:rsidRPr="00641AF6">
        <w:t>The following applies to exempt employment</w:t>
      </w:r>
      <w:r w:rsidR="00615DC4" w:rsidRPr="008421E7">
        <w:rPr>
          <w:rFonts w:cs="Calibri"/>
        </w:rPr>
        <w:t>:</w:t>
      </w:r>
    </w:p>
    <w:p w14:paraId="68D53C63" w14:textId="05618E4E" w:rsidR="00615DC4" w:rsidRPr="008421E7" w:rsidRDefault="001E0368">
      <w:pPr>
        <w:pStyle w:val="Bullet"/>
      </w:pPr>
      <w:r w:rsidRPr="00232140">
        <w:t>Exempt</w:t>
      </w:r>
      <w:r w:rsidRPr="008421E7">
        <w:t xml:space="preserve"> employment is considered “at will”</w:t>
      </w:r>
      <w:r w:rsidR="00615DC4" w:rsidRPr="008421E7">
        <w:t xml:space="preserve"> and </w:t>
      </w:r>
      <w:r w:rsidR="00A8371D" w:rsidRPr="008421E7">
        <w:t xml:space="preserve">generally </w:t>
      </w:r>
      <w:r w:rsidRPr="008421E7">
        <w:t xml:space="preserve">means that there are no contractual </w:t>
      </w:r>
      <w:r w:rsidRPr="00627D35">
        <w:t>employment</w:t>
      </w:r>
      <w:r w:rsidRPr="008421E7">
        <w:t xml:space="preserve"> rights</w:t>
      </w:r>
      <w:r w:rsidR="00CE1078">
        <w:t>,</w:t>
      </w:r>
      <w:r w:rsidR="00615DC4" w:rsidRPr="008421E7">
        <w:t xml:space="preserve"> and e</w:t>
      </w:r>
      <w:r w:rsidRPr="008421E7">
        <w:t xml:space="preserve">xempt employees serve at the pleasure of the </w:t>
      </w:r>
      <w:r w:rsidR="007D5D6B" w:rsidRPr="008421E7">
        <w:t>appointing authority</w:t>
      </w:r>
      <w:r w:rsidRPr="008421E7">
        <w:t>.</w:t>
      </w:r>
      <w:r w:rsidR="0094204A" w:rsidRPr="008421E7">
        <w:rPr>
          <w:rStyle w:val="FootnoteReference"/>
          <w:rFonts w:cs="Calibri"/>
        </w:rPr>
        <w:footnoteReference w:id="1"/>
      </w:r>
      <w:r w:rsidRPr="008421E7">
        <w:t xml:space="preserve">  </w:t>
      </w:r>
      <w:r w:rsidR="00D278AB" w:rsidRPr="008421E7">
        <w:t>Institution</w:t>
      </w:r>
      <w:r w:rsidR="009F027C" w:rsidRPr="008421E7">
        <w:t>s</w:t>
      </w:r>
      <w:r w:rsidR="00D278AB" w:rsidRPr="008421E7">
        <w:t xml:space="preserve"> of </w:t>
      </w:r>
      <w:r w:rsidR="00A8371D" w:rsidRPr="008421E7">
        <w:t>Higher Ed</w:t>
      </w:r>
      <w:r w:rsidR="00D278AB" w:rsidRPr="008421E7">
        <w:t>ucation</w:t>
      </w:r>
      <w:r w:rsidR="00A8371D" w:rsidRPr="008421E7">
        <w:t xml:space="preserve"> may have contracts for some exempt staff and those contract terms would apply. However</w:t>
      </w:r>
      <w:r w:rsidR="009F027C" w:rsidRPr="008421E7">
        <w:t>,</w:t>
      </w:r>
      <w:r w:rsidR="00A8371D" w:rsidRPr="008421E7">
        <w:t xml:space="preserve"> the appointing authority </w:t>
      </w:r>
      <w:r w:rsidR="00B05E89" w:rsidRPr="008421E7">
        <w:t xml:space="preserve">may decide not </w:t>
      </w:r>
      <w:r w:rsidR="00A8371D" w:rsidRPr="008421E7">
        <w:t>to</w:t>
      </w:r>
      <w:r w:rsidR="00B05E89" w:rsidRPr="008421E7">
        <w:t xml:space="preserve"> </w:t>
      </w:r>
      <w:r w:rsidR="00A8371D" w:rsidRPr="008421E7">
        <w:t>renew a contract.</w:t>
      </w:r>
    </w:p>
    <w:p w14:paraId="577A95F4" w14:textId="0DED99A8" w:rsidR="00615DC4" w:rsidRPr="008421E7" w:rsidRDefault="00BF1BCF">
      <w:pPr>
        <w:pStyle w:val="Bullet"/>
      </w:pPr>
      <w:r w:rsidRPr="008421E7">
        <w:t xml:space="preserve">Civil Service </w:t>
      </w:r>
      <w:r w:rsidR="00A31E84" w:rsidRPr="008421E7">
        <w:t xml:space="preserve">Law and </w:t>
      </w:r>
      <w:r w:rsidRPr="008421E7">
        <w:t>Rules do not apply to positions specifically exempted in individual agency statutes</w:t>
      </w:r>
      <w:r w:rsidR="00810E17" w:rsidRPr="008421E7">
        <w:t xml:space="preserve"> and</w:t>
      </w:r>
      <w:r w:rsidR="007D78B2">
        <w:t>/or</w:t>
      </w:r>
      <w:r w:rsidR="00810E17" w:rsidRPr="008421E7">
        <w:t xml:space="preserve"> </w:t>
      </w:r>
      <w:hyperlink r:id="rId15" w:history="1">
        <w:r w:rsidR="00A31E84" w:rsidRPr="008421E7">
          <w:rPr>
            <w:rStyle w:val="Hyperlink"/>
            <w:rFonts w:cs="Calibri"/>
          </w:rPr>
          <w:t xml:space="preserve">RCW </w:t>
        </w:r>
        <w:r w:rsidRPr="008421E7">
          <w:rPr>
            <w:rStyle w:val="Hyperlink"/>
            <w:rFonts w:cs="Calibri"/>
          </w:rPr>
          <w:t>41.06</w:t>
        </w:r>
        <w:r w:rsidR="00A31E84" w:rsidRPr="008421E7">
          <w:rPr>
            <w:rStyle w:val="Hyperlink"/>
            <w:rFonts w:cs="Calibri"/>
          </w:rPr>
          <w:t>.070</w:t>
        </w:r>
      </w:hyperlink>
      <w:r w:rsidR="00A31E84" w:rsidRPr="008421E7">
        <w:t>.</w:t>
      </w:r>
      <w:r w:rsidRPr="008421E7">
        <w:t xml:space="preserve">  </w:t>
      </w:r>
    </w:p>
    <w:p w14:paraId="2D173375" w14:textId="4E1E4572" w:rsidR="001E0368" w:rsidRPr="0021252B" w:rsidRDefault="00F56F0A">
      <w:pPr>
        <w:pStyle w:val="Bullet"/>
        <w:rPr>
          <w:rFonts w:asciiTheme="minorHAnsi" w:hAnsiTheme="minorHAnsi"/>
          <w:sz w:val="22"/>
        </w:rPr>
      </w:pPr>
      <w:r w:rsidRPr="008421E7">
        <w:t>Because e</w:t>
      </w:r>
      <w:r w:rsidR="001E0368" w:rsidRPr="008421E7">
        <w:t>xempt employees</w:t>
      </w:r>
      <w:r w:rsidR="00763AC6" w:rsidRPr="008421E7">
        <w:t xml:space="preserve"> </w:t>
      </w:r>
      <w:r w:rsidR="001E0368" w:rsidRPr="008421E7">
        <w:t>are not subject to the</w:t>
      </w:r>
      <w:r w:rsidR="00B32A1D" w:rsidRPr="008421E7">
        <w:t xml:space="preserve"> Title 357 WAC (</w:t>
      </w:r>
      <w:r w:rsidR="00125FE1" w:rsidRPr="008421E7">
        <w:t>Civil Service Rules</w:t>
      </w:r>
      <w:r w:rsidR="00B32A1D" w:rsidRPr="008421E7">
        <w:t>)</w:t>
      </w:r>
      <w:r w:rsidR="00763AC6" w:rsidRPr="008421E7">
        <w:t xml:space="preserve">, </w:t>
      </w:r>
      <w:r w:rsidR="00615DC4" w:rsidRPr="008421E7">
        <w:t xml:space="preserve">exempt employees </w:t>
      </w:r>
      <w:r w:rsidR="001E0368" w:rsidRPr="008421E7">
        <w:t>do not have</w:t>
      </w:r>
      <w:r w:rsidR="0094204A" w:rsidRPr="008421E7">
        <w:t xml:space="preserve"> civil service</w:t>
      </w:r>
      <w:r w:rsidR="001E0368" w:rsidRPr="008421E7">
        <w:t xml:space="preserve"> appeal rights upon termination.  </w:t>
      </w:r>
    </w:p>
    <w:p w14:paraId="6E1DED63" w14:textId="3EDD169D" w:rsidR="001E0368" w:rsidRPr="00522B50" w:rsidRDefault="001E0368" w:rsidP="00232140">
      <w:r w:rsidRPr="00641AF6">
        <w:t>Laws (</w:t>
      </w:r>
      <w:r w:rsidR="0094204A" w:rsidRPr="00641AF6">
        <w:t xml:space="preserve">Revised Code of Washington or </w:t>
      </w:r>
      <w:r w:rsidRPr="00641AF6">
        <w:t xml:space="preserve">RCWs) and </w:t>
      </w:r>
      <w:r w:rsidR="006318D0" w:rsidRPr="00641AF6">
        <w:t xml:space="preserve">Civil Service </w:t>
      </w:r>
      <w:r w:rsidRPr="00641AF6">
        <w:t>rules (</w:t>
      </w:r>
      <w:r w:rsidR="006318D0" w:rsidRPr="00641AF6">
        <w:t xml:space="preserve">Title 357 </w:t>
      </w:r>
      <w:r w:rsidR="0094204A" w:rsidRPr="00641AF6">
        <w:t xml:space="preserve">Washington Administrative Code or </w:t>
      </w:r>
      <w:r w:rsidRPr="00641AF6">
        <w:t xml:space="preserve">WACs) were adopted in the early 1970s to encourage classified employees to </w:t>
      </w:r>
      <w:r w:rsidR="00A31E84" w:rsidRPr="00641AF6">
        <w:t xml:space="preserve">accept </w:t>
      </w:r>
      <w:r w:rsidRPr="00641AF6">
        <w:t xml:space="preserve">exempt </w:t>
      </w:r>
      <w:r w:rsidR="00A31E84" w:rsidRPr="00641AF6">
        <w:t xml:space="preserve">appointments </w:t>
      </w:r>
      <w:r w:rsidRPr="00641AF6">
        <w:t xml:space="preserve">by providing an assurance of </w:t>
      </w:r>
      <w:r w:rsidR="0094204A" w:rsidRPr="00641AF6">
        <w:t>an ability to return to classified service</w:t>
      </w:r>
      <w:r w:rsidRPr="00641AF6">
        <w:t xml:space="preserve"> after the termination of the exempt appointment. This means exempt employees who </w:t>
      </w:r>
      <w:r w:rsidR="007755E2" w:rsidRPr="00641AF6">
        <w:t xml:space="preserve">held </w:t>
      </w:r>
      <w:r w:rsidRPr="00641AF6">
        <w:t xml:space="preserve">permanent </w:t>
      </w:r>
      <w:r w:rsidR="002D04C8" w:rsidRPr="00641AF6">
        <w:t>status in the classified service (</w:t>
      </w:r>
      <w:proofErr w:type="gramStart"/>
      <w:r w:rsidR="002D04C8" w:rsidRPr="00641AF6">
        <w:t>i.e.</w:t>
      </w:r>
      <w:proofErr w:type="gramEnd"/>
      <w:r w:rsidR="002D04C8" w:rsidRPr="00641AF6">
        <w:t xml:space="preserve"> those positions under the jurisdiction of Chapter 41.06 RCW) </w:t>
      </w:r>
      <w:r w:rsidR="007755E2" w:rsidRPr="00641AF6">
        <w:t xml:space="preserve">at </w:t>
      </w:r>
      <w:r w:rsidR="002D04C8" w:rsidRPr="00641AF6">
        <w:t xml:space="preserve">the </w:t>
      </w:r>
      <w:r w:rsidR="007755E2" w:rsidRPr="00641AF6">
        <w:t>time of appointment</w:t>
      </w:r>
      <w:r w:rsidRPr="00641AF6">
        <w:t xml:space="preserve"> </w:t>
      </w:r>
      <w:r w:rsidR="002D04C8" w:rsidRPr="00641AF6">
        <w:t xml:space="preserve">to an exempt position </w:t>
      </w:r>
      <w:r w:rsidRPr="00641AF6">
        <w:t>have return rights</w:t>
      </w:r>
      <w:r w:rsidR="002D04C8" w:rsidRPr="00641AF6">
        <w:t xml:space="preserve"> to classified service</w:t>
      </w:r>
      <w:r w:rsidR="00615DC4" w:rsidRPr="00641AF6">
        <w:t xml:space="preserve">. </w:t>
      </w:r>
      <w:hyperlink r:id="rId16" w:history="1">
        <w:r w:rsidR="00A00ED6" w:rsidRPr="004D1BB2">
          <w:t>Classified service</w:t>
        </w:r>
      </w:hyperlink>
      <w:r w:rsidR="00A00ED6" w:rsidRPr="00641AF6">
        <w:t xml:space="preserve"> includes </w:t>
      </w:r>
      <w:r w:rsidR="00AC6694" w:rsidRPr="00641AF6">
        <w:t xml:space="preserve">all positions in state service not exempted from the provisions of </w:t>
      </w:r>
      <w:hyperlink r:id="rId17" w:history="1">
        <w:r w:rsidR="00ED1425" w:rsidRPr="004D1BB2">
          <w:t>C</w:t>
        </w:r>
        <w:r w:rsidR="00AC6694" w:rsidRPr="004D1BB2">
          <w:t>hapter 41.06 RCW</w:t>
        </w:r>
      </w:hyperlink>
      <w:r w:rsidR="00CE1078" w:rsidRPr="004D1BB2">
        <w:t>,</w:t>
      </w:r>
      <w:r w:rsidR="00AC6694" w:rsidRPr="00641AF6">
        <w:t xml:space="preserve"> including p</w:t>
      </w:r>
      <w:r w:rsidR="00A00ED6" w:rsidRPr="00641AF6">
        <w:t xml:space="preserve">ositions in </w:t>
      </w:r>
      <w:r w:rsidR="006854BC" w:rsidRPr="00641AF6">
        <w:t xml:space="preserve">both institutions of </w:t>
      </w:r>
      <w:r w:rsidR="00A00ED6" w:rsidRPr="00641AF6">
        <w:t>higher ed</w:t>
      </w:r>
      <w:r w:rsidR="006854BC" w:rsidRPr="00641AF6">
        <w:t>ucation</w:t>
      </w:r>
      <w:r w:rsidR="00ED1425" w:rsidRPr="00641AF6">
        <w:t xml:space="preserve"> </w:t>
      </w:r>
      <w:r w:rsidR="00A00ED6" w:rsidRPr="00641AF6">
        <w:t>and</w:t>
      </w:r>
      <w:r w:rsidR="00ED1425" w:rsidRPr="00641AF6">
        <w:t xml:space="preserve"> state</w:t>
      </w:r>
      <w:r w:rsidR="00A00ED6" w:rsidRPr="00641AF6">
        <w:t xml:space="preserve"> agencies</w:t>
      </w:r>
      <w:r w:rsidR="009636E3" w:rsidRPr="00641AF6">
        <w:t>.</w:t>
      </w:r>
      <w:r w:rsidR="00615DC4" w:rsidRPr="00641AF6">
        <w:t xml:space="preserve"> </w:t>
      </w:r>
      <w:r w:rsidR="00F56F0A" w:rsidRPr="00641AF6">
        <w:t>R</w:t>
      </w:r>
      <w:r w:rsidRPr="00641AF6">
        <w:t>eturn</w:t>
      </w:r>
      <w:r w:rsidR="00763AC6" w:rsidRPr="00641AF6">
        <w:t xml:space="preserve"> right</w:t>
      </w:r>
      <w:r w:rsidR="00F56F0A" w:rsidRPr="00641AF6">
        <w:t>s</w:t>
      </w:r>
      <w:r w:rsidRPr="00641AF6">
        <w:t xml:space="preserve"> shall be to the highest </w:t>
      </w:r>
      <w:r w:rsidR="00EF462D" w:rsidRPr="00641AF6">
        <w:t xml:space="preserve">job </w:t>
      </w:r>
      <w:r w:rsidRPr="00641AF6">
        <w:t xml:space="preserve">classification held permanently, or to a position of similar nature and salary. </w:t>
      </w:r>
      <w:r w:rsidR="0094204A" w:rsidRPr="00641AF6">
        <w:t>I</w:t>
      </w:r>
      <w:r w:rsidR="00253BE6" w:rsidRPr="00641AF6">
        <w:t>mplementation rules for exempt return</w:t>
      </w:r>
      <w:r w:rsidR="00253BE6" w:rsidRPr="00522B50">
        <w:t xml:space="preserve"> </w:t>
      </w:r>
      <w:r w:rsidR="00253BE6" w:rsidRPr="00641AF6">
        <w:lastRenderedPageBreak/>
        <w:t>rights</w:t>
      </w:r>
      <w:r w:rsidR="0094204A" w:rsidRPr="00641AF6">
        <w:t xml:space="preserve"> are set out in </w:t>
      </w:r>
      <w:r w:rsidR="00CF7FC0" w:rsidRPr="00641AF6">
        <w:t>Title</w:t>
      </w:r>
      <w:r w:rsidR="0094204A" w:rsidRPr="00641AF6">
        <w:t xml:space="preserve"> 357</w:t>
      </w:r>
      <w:r w:rsidR="00CF7FC0" w:rsidRPr="00641AF6">
        <w:t xml:space="preserve"> WAC</w:t>
      </w:r>
      <w:r w:rsidR="00B32A1D" w:rsidRPr="00641AF6">
        <w:t xml:space="preserve"> (Civil Service Rules)</w:t>
      </w:r>
      <w:r w:rsidR="00253BE6" w:rsidRPr="00641AF6">
        <w:t>. Those WACs are listed at the end of this guide.</w:t>
      </w:r>
      <w:r w:rsidR="00CE1078">
        <w:t xml:space="preserve"> </w:t>
      </w:r>
    </w:p>
    <w:p w14:paraId="7DD17829" w14:textId="6D3C3944" w:rsidR="001E0368" w:rsidRPr="00445704" w:rsidRDefault="002D04C8" w:rsidP="004D1BB2">
      <w:r w:rsidRPr="00445704">
        <w:t xml:space="preserve">Exempt employees who did not hold permanent status in the classified service at the time of exempt appointment are not entitled to return to classified service. </w:t>
      </w:r>
      <w:r w:rsidR="001E0368" w:rsidRPr="00445704">
        <w:t xml:space="preserve">The </w:t>
      </w:r>
      <w:r w:rsidR="006854BC" w:rsidRPr="00445704">
        <w:t xml:space="preserve">organization’s </w:t>
      </w:r>
      <w:r w:rsidR="001E0368" w:rsidRPr="00445704">
        <w:t xml:space="preserve">human resource </w:t>
      </w:r>
      <w:r w:rsidR="005373E1" w:rsidRPr="00445704">
        <w:t xml:space="preserve">director </w:t>
      </w:r>
      <w:r w:rsidR="001E0368" w:rsidRPr="00445704">
        <w:t xml:space="preserve">should be involved early </w:t>
      </w:r>
      <w:r w:rsidRPr="00445704">
        <w:t xml:space="preserve">when discussing return from exempt service with employees. </w:t>
      </w:r>
      <w:r w:rsidR="005373E1" w:rsidRPr="00445704">
        <w:t>OFM</w:t>
      </w:r>
      <w:r w:rsidR="0073237C" w:rsidRPr="00445704">
        <w:t xml:space="preserve"> State HR</w:t>
      </w:r>
      <w:r w:rsidR="005373E1" w:rsidRPr="00445704">
        <w:t xml:space="preserve"> </w:t>
      </w:r>
      <w:r w:rsidRPr="00445704">
        <w:t xml:space="preserve">rules </w:t>
      </w:r>
      <w:r w:rsidR="006854BC" w:rsidRPr="00445704">
        <w:t>team</w:t>
      </w:r>
      <w:r w:rsidR="001E0368" w:rsidRPr="00445704">
        <w:t xml:space="preserve"> can be reached for assistance at (360) </w:t>
      </w:r>
      <w:r w:rsidR="006854BC" w:rsidRPr="00445704">
        <w:t>407-4102</w:t>
      </w:r>
      <w:r w:rsidR="001E0368" w:rsidRPr="00445704">
        <w:t xml:space="preserve"> or </w:t>
      </w:r>
      <w:r w:rsidR="00754C74" w:rsidRPr="00445704">
        <w:t xml:space="preserve">email </w:t>
      </w:r>
      <w:hyperlink r:id="rId18" w:history="1">
        <w:r w:rsidR="00EB7109" w:rsidRPr="00445704">
          <w:rPr>
            <w:rStyle w:val="Hyperlink"/>
            <w:rFonts w:asciiTheme="minorHAnsi" w:hAnsiTheme="minorHAnsi" w:cstheme="minorHAnsi"/>
          </w:rPr>
          <w:t>Rules@ofm.wa.gov</w:t>
        </w:r>
      </w:hyperlink>
      <w:r w:rsidR="001E0368" w:rsidRPr="00445704">
        <w:t>.</w:t>
      </w:r>
    </w:p>
    <w:p w14:paraId="747B29F4" w14:textId="13FF946B" w:rsidR="00C76909" w:rsidRPr="009636E3" w:rsidRDefault="00B32A1D" w:rsidP="004D1BB2">
      <w:pPr>
        <w:pStyle w:val="Heading2"/>
      </w:pPr>
      <w:bookmarkStart w:id="3" w:name="_Toc127877071"/>
      <w:bookmarkStart w:id="4" w:name="_Toc127877154"/>
      <w:bookmarkStart w:id="5" w:name="_Toc140741659"/>
      <w:bookmarkStart w:id="6" w:name="_Toc142892354"/>
      <w:r w:rsidRPr="009636E3">
        <w:t>Return from Exempt Appointment</w:t>
      </w:r>
      <w:bookmarkEnd w:id="3"/>
      <w:bookmarkEnd w:id="4"/>
      <w:bookmarkEnd w:id="5"/>
      <w:bookmarkEnd w:id="6"/>
    </w:p>
    <w:p w14:paraId="036BBA9E" w14:textId="77777777" w:rsidR="00457991" w:rsidRPr="009636E3" w:rsidRDefault="00457991" w:rsidP="004D1BB2">
      <w:r w:rsidRPr="009636E3">
        <w:t xml:space="preserve">The following provisions </w:t>
      </w:r>
      <w:r w:rsidR="00F46CD4" w:rsidRPr="009636E3">
        <w:t>apply when</w:t>
      </w:r>
      <w:r w:rsidRPr="009636E3">
        <w:t xml:space="preserve"> returning to classified service from an exempt appointment:</w:t>
      </w:r>
    </w:p>
    <w:p w14:paraId="56E2E217" w14:textId="44F45155" w:rsidR="008E478F" w:rsidRPr="002163EC" w:rsidRDefault="001E0368">
      <w:pPr>
        <w:pStyle w:val="Bullet"/>
        <w:rPr>
          <w:szCs w:val="22"/>
        </w:rPr>
      </w:pPr>
      <w:bookmarkStart w:id="7" w:name="_Hlk142562727"/>
      <w:r w:rsidRPr="009636E3">
        <w:t xml:space="preserve">Employees who held permanent status in </w:t>
      </w:r>
      <w:r w:rsidR="00125FE1" w:rsidRPr="009636E3">
        <w:t xml:space="preserve">a </w:t>
      </w:r>
      <w:r w:rsidRPr="009636E3">
        <w:t>classified position prior to their exempt appointment have statutory retu</w:t>
      </w:r>
      <w:r w:rsidR="008E478F" w:rsidRPr="009636E3">
        <w:t>rn rights to classified service</w:t>
      </w:r>
      <w:r w:rsidR="00804157" w:rsidRPr="009636E3">
        <w:t xml:space="preserve"> as long as the employee’s service is continuous (</w:t>
      </w:r>
      <w:proofErr w:type="gramStart"/>
      <w:r w:rsidR="00804157" w:rsidRPr="009636E3">
        <w:t>i.e.</w:t>
      </w:r>
      <w:proofErr w:type="gramEnd"/>
      <w:r w:rsidR="00804157" w:rsidRPr="009636E3">
        <w:t xml:space="preserve"> no break in service between classified and exempt appointments)</w:t>
      </w:r>
      <w:r w:rsidR="007E0354">
        <w:t>.</w:t>
      </w:r>
      <w:r w:rsidR="002163EC">
        <w:t xml:space="preserve"> </w:t>
      </w:r>
      <w:r w:rsidR="007E0354">
        <w:rPr>
          <w:szCs w:val="22"/>
        </w:rPr>
        <w:t>T</w:t>
      </w:r>
      <w:r w:rsidR="007E0354" w:rsidRPr="007E0354">
        <w:rPr>
          <w:szCs w:val="22"/>
        </w:rPr>
        <w:t>he right of return may not be exercised if the employee is terminated from the exempt position for gross misconduct or malfeasance, or during the pendency of an investigation if the employee has been given written notice that they are the subject of an active workplace investigation which may result in a finding of gross misconduct or malfeasance.</w:t>
      </w:r>
      <w:r w:rsidR="00CA0732">
        <w:rPr>
          <w:szCs w:val="22"/>
        </w:rPr>
        <w:t xml:space="preserve">  Written notice of an investigation may be given via email to the employee’s work email address, and an investigation is considered pending until the employer has taken final appropriate action based on the findings of the investigation.  </w:t>
      </w:r>
    </w:p>
    <w:p w14:paraId="32D7F73E" w14:textId="58381148" w:rsidR="00253BE6" w:rsidRPr="002163EC" w:rsidRDefault="00BA1F4F">
      <w:pPr>
        <w:pStyle w:val="Bullet"/>
      </w:pPr>
      <w:r w:rsidRPr="009636E3">
        <w:t xml:space="preserve">Exempt return rights can be exercised when the employee chooses to end </w:t>
      </w:r>
      <w:r w:rsidR="00CF7FC0" w:rsidRPr="009636E3">
        <w:t>their</w:t>
      </w:r>
      <w:r w:rsidRPr="009636E3">
        <w:t xml:space="preserve"> exempt appointment or when the appointment is terminated by the appointing authority</w:t>
      </w:r>
      <w:r w:rsidR="00A80D0B" w:rsidRPr="009636E3">
        <w:t xml:space="preserve">. </w:t>
      </w:r>
      <w:r w:rsidR="00253BE6" w:rsidRPr="002163EC">
        <w:t>Exempt employees exercis</w:t>
      </w:r>
      <w:r w:rsidR="002C0FE0" w:rsidRPr="002163EC">
        <w:t>ing</w:t>
      </w:r>
      <w:r w:rsidR="00253BE6" w:rsidRPr="002163EC">
        <w:t xml:space="preserve"> their </w:t>
      </w:r>
      <w:r w:rsidR="0052361F" w:rsidRPr="002163EC">
        <w:t xml:space="preserve">exempt return </w:t>
      </w:r>
      <w:r w:rsidR="00253BE6" w:rsidRPr="002163EC">
        <w:t xml:space="preserve">right </w:t>
      </w:r>
      <w:r w:rsidR="002C0FE0" w:rsidRPr="002163EC">
        <w:t>should provide as much advance notice as practicable but no later than</w:t>
      </w:r>
      <w:r w:rsidR="00253BE6" w:rsidRPr="002163EC">
        <w:t xml:space="preserve"> </w:t>
      </w:r>
      <w:r w:rsidR="00253BE6" w:rsidRPr="002163EC">
        <w:rPr>
          <w:b/>
        </w:rPr>
        <w:t>thirty</w:t>
      </w:r>
      <w:r w:rsidR="00253BE6" w:rsidRPr="002163EC">
        <w:t xml:space="preserve"> calendar days of:</w:t>
      </w:r>
    </w:p>
    <w:p w14:paraId="155797DA" w14:textId="45FA2559" w:rsidR="00B32A1D" w:rsidRPr="00C34E8D" w:rsidRDefault="00B32A1D" w:rsidP="00A8781E">
      <w:pPr>
        <w:pStyle w:val="Bullet"/>
        <w:numPr>
          <w:ilvl w:val="1"/>
          <w:numId w:val="33"/>
        </w:numPr>
      </w:pPr>
      <w:r w:rsidRPr="00C34E8D">
        <w:t>Separation from employment in the exempt position, or</w:t>
      </w:r>
    </w:p>
    <w:p w14:paraId="33CCFE63" w14:textId="680586B0" w:rsidR="002163EC" w:rsidRDefault="00B32A1D" w:rsidP="00A8781E">
      <w:pPr>
        <w:pStyle w:val="Bullet"/>
        <w:numPr>
          <w:ilvl w:val="1"/>
          <w:numId w:val="33"/>
        </w:numPr>
        <w:rPr>
          <w:rFonts w:asciiTheme="minorHAnsi" w:hAnsiTheme="minorHAnsi"/>
          <w:sz w:val="22"/>
          <w:szCs w:val="22"/>
        </w:rPr>
      </w:pPr>
      <w:r w:rsidRPr="00C34E8D">
        <w:t>Separation from employment in any subsequent exempt position if there is no break in state service of more than thirty calendar days between initial and subsequent exempt appointments</w:t>
      </w:r>
      <w:r w:rsidRPr="009636E3">
        <w:rPr>
          <w:rFonts w:asciiTheme="minorHAnsi" w:hAnsiTheme="minorHAnsi"/>
          <w:sz w:val="22"/>
          <w:szCs w:val="22"/>
        </w:rPr>
        <w:t>.</w:t>
      </w:r>
    </w:p>
    <w:bookmarkEnd w:id="7"/>
    <w:p w14:paraId="71CF01B3" w14:textId="54364E04" w:rsidR="001E0368" w:rsidRPr="007A5DB0" w:rsidRDefault="00B32A1D" w:rsidP="00401584">
      <w:pPr>
        <w:pStyle w:val="Bullet"/>
      </w:pPr>
      <w:r w:rsidRPr="007A5DB0">
        <w:t xml:space="preserve">The return right is to the highest class of position in which the employee held permanent status or to a position of similar nature and salary.  </w:t>
      </w:r>
      <w:r w:rsidR="001E0368" w:rsidRPr="007A5DB0">
        <w:t xml:space="preserve">If </w:t>
      </w:r>
      <w:r w:rsidR="00BA1F4F" w:rsidRPr="007A5DB0">
        <w:t xml:space="preserve">a position in </w:t>
      </w:r>
      <w:r w:rsidR="001E0368" w:rsidRPr="007A5DB0">
        <w:t xml:space="preserve">the highest </w:t>
      </w:r>
      <w:r w:rsidR="00F46CD4" w:rsidRPr="007A5DB0">
        <w:t xml:space="preserve">job </w:t>
      </w:r>
      <w:r w:rsidR="001E0368" w:rsidRPr="007A5DB0">
        <w:t>class</w:t>
      </w:r>
      <w:r w:rsidR="00EF462D" w:rsidRPr="007A5DB0">
        <w:t>ification</w:t>
      </w:r>
      <w:r w:rsidR="00763AC6" w:rsidRPr="007A5DB0">
        <w:t xml:space="preserve"> </w:t>
      </w:r>
      <w:r w:rsidR="001E0368" w:rsidRPr="007A5DB0">
        <w:t xml:space="preserve">is not available, the employee may be returned to </w:t>
      </w:r>
      <w:r w:rsidR="00763AC6" w:rsidRPr="007A5DB0">
        <w:t xml:space="preserve">a position </w:t>
      </w:r>
      <w:r w:rsidR="001E0368" w:rsidRPr="007A5DB0">
        <w:t xml:space="preserve">that is </w:t>
      </w:r>
      <w:r w:rsidR="001E0368" w:rsidRPr="003C4B55">
        <w:rPr>
          <w:rStyle w:val="Strong"/>
        </w:rPr>
        <w:t>similar</w:t>
      </w:r>
      <w:r w:rsidR="001E0368" w:rsidRPr="007A5DB0">
        <w:t xml:space="preserve"> in nature and salary.</w:t>
      </w:r>
    </w:p>
    <w:p w14:paraId="2D813434" w14:textId="166ADC64" w:rsidR="001E0368" w:rsidRPr="007A5DB0" w:rsidRDefault="001E0368" w:rsidP="00A8781E">
      <w:pPr>
        <w:pStyle w:val="Bullet"/>
        <w:numPr>
          <w:ilvl w:val="1"/>
          <w:numId w:val="33"/>
        </w:numPr>
      </w:pPr>
      <w:r w:rsidRPr="00001C4B">
        <w:rPr>
          <w:rStyle w:val="Strong"/>
          <w:i/>
          <w:iCs/>
        </w:rPr>
        <w:lastRenderedPageBreak/>
        <w:t xml:space="preserve">Similar in nature </w:t>
      </w:r>
      <w:r w:rsidRPr="007A5DB0">
        <w:t xml:space="preserve">means work that is generally like the functions performed in the highest </w:t>
      </w:r>
      <w:r w:rsidR="00B767F4" w:rsidRPr="007A5DB0">
        <w:t xml:space="preserve">job </w:t>
      </w:r>
      <w:r w:rsidRPr="007A5DB0">
        <w:t>class</w:t>
      </w:r>
      <w:r w:rsidR="00EF462D" w:rsidRPr="007A5DB0">
        <w:t>ification</w:t>
      </w:r>
      <w:r w:rsidR="00763AC6" w:rsidRPr="007A5DB0">
        <w:t xml:space="preserve"> </w:t>
      </w:r>
      <w:r w:rsidRPr="007A5DB0">
        <w:t>previously held.</w:t>
      </w:r>
    </w:p>
    <w:p w14:paraId="50BC7240" w14:textId="77777777" w:rsidR="001E0368" w:rsidRPr="007A5DB0" w:rsidRDefault="001E0368" w:rsidP="00A8781E">
      <w:pPr>
        <w:pStyle w:val="Bullet"/>
        <w:numPr>
          <w:ilvl w:val="1"/>
          <w:numId w:val="33"/>
        </w:numPr>
      </w:pPr>
      <w:r w:rsidRPr="007A5DB0">
        <w:rPr>
          <w:b/>
          <w:bCs/>
          <w:i/>
        </w:rPr>
        <w:t>Similar in salary</w:t>
      </w:r>
      <w:r w:rsidRPr="007A5DB0">
        <w:t xml:space="preserve"> means the same salary range</w:t>
      </w:r>
      <w:r w:rsidR="00C44A2E" w:rsidRPr="007A5DB0">
        <w:t xml:space="preserve"> </w:t>
      </w:r>
      <w:r w:rsidR="00F910E9" w:rsidRPr="007A5DB0">
        <w:t xml:space="preserve">or WMS </w:t>
      </w:r>
      <w:r w:rsidR="00B767F4" w:rsidRPr="007A5DB0">
        <w:t>b</w:t>
      </w:r>
      <w:r w:rsidR="00F910E9" w:rsidRPr="007A5DB0">
        <w:t>and</w:t>
      </w:r>
      <w:r w:rsidRPr="007A5DB0">
        <w:t xml:space="preserve"> of the highest </w:t>
      </w:r>
      <w:r w:rsidR="00B767F4" w:rsidRPr="007A5DB0">
        <w:t xml:space="preserve">job </w:t>
      </w:r>
      <w:r w:rsidRPr="007A5DB0">
        <w:t>class</w:t>
      </w:r>
      <w:r w:rsidR="00EF462D" w:rsidRPr="007A5DB0">
        <w:t>ification</w:t>
      </w:r>
      <w:r w:rsidRPr="007A5DB0">
        <w:t xml:space="preserve">. If an employee is returned to a similar position, the salary must be at the salary level of the highest </w:t>
      </w:r>
      <w:r w:rsidR="00B767F4" w:rsidRPr="007A5DB0">
        <w:t xml:space="preserve">job </w:t>
      </w:r>
      <w:r w:rsidRPr="007A5DB0">
        <w:t>class</w:t>
      </w:r>
      <w:r w:rsidR="00EF462D" w:rsidRPr="007A5DB0">
        <w:t>ification</w:t>
      </w:r>
      <w:r w:rsidRPr="007A5DB0">
        <w:t xml:space="preserve">. </w:t>
      </w:r>
    </w:p>
    <w:p w14:paraId="6877E667" w14:textId="3AD904BB" w:rsidR="00BA1F4F" w:rsidRPr="009C43EC" w:rsidRDefault="001E0368" w:rsidP="00627D35">
      <w:r w:rsidRPr="004D1BB2">
        <w:t xml:space="preserve">The ideal return is to a vacant position. If the </w:t>
      </w:r>
      <w:r w:rsidR="00EF060C" w:rsidRPr="004D1BB2">
        <w:t>employer d</w:t>
      </w:r>
      <w:r w:rsidR="00BA1F4F" w:rsidRPr="004D1BB2">
        <w:t xml:space="preserve">oes not have a funded vacant position, the </w:t>
      </w:r>
      <w:r w:rsidR="00EF060C" w:rsidRPr="004D1BB2">
        <w:t>employer</w:t>
      </w:r>
      <w:r w:rsidR="00CF7FC0" w:rsidRPr="004D1BB2">
        <w:t xml:space="preserve"> </w:t>
      </w:r>
      <w:r w:rsidR="00BA1F4F" w:rsidRPr="004D1BB2">
        <w:t>must</w:t>
      </w:r>
      <w:r w:rsidR="00BA1F4F" w:rsidRPr="009C43EC">
        <w:t>:</w:t>
      </w:r>
    </w:p>
    <w:p w14:paraId="5ACEDF7F" w14:textId="77777777" w:rsidR="001E0368" w:rsidRPr="00F61ED0" w:rsidRDefault="00BA1F4F" w:rsidP="00A8781E">
      <w:pPr>
        <w:pStyle w:val="Bullet"/>
      </w:pPr>
      <w:r w:rsidRPr="00F61ED0">
        <w:t>R</w:t>
      </w:r>
      <w:r w:rsidR="001E0368" w:rsidRPr="00F61ED0">
        <w:t>eturn</w:t>
      </w:r>
      <w:r w:rsidRPr="00F61ED0">
        <w:t xml:space="preserve"> the employee </w:t>
      </w:r>
      <w:r w:rsidR="001E0368" w:rsidRPr="00F61ED0">
        <w:t>to a filled position</w:t>
      </w:r>
      <w:r w:rsidRPr="00F61ED0">
        <w:t xml:space="preserve"> (</w:t>
      </w:r>
      <w:proofErr w:type="gramStart"/>
      <w:r w:rsidRPr="00F61ED0">
        <w:t>i.e.</w:t>
      </w:r>
      <w:proofErr w:type="gramEnd"/>
      <w:r w:rsidRPr="00F61ED0">
        <w:t xml:space="preserve"> double-fill a position) and </w:t>
      </w:r>
      <w:r w:rsidR="00E018EB" w:rsidRPr="00F61ED0">
        <w:t>the least senior</w:t>
      </w:r>
      <w:r w:rsidRPr="00F61ED0">
        <w:t xml:space="preserve"> incumbent (or the employee with the lowest retention rating) </w:t>
      </w:r>
      <w:r w:rsidR="001E0368" w:rsidRPr="00F61ED0">
        <w:t xml:space="preserve">is </w:t>
      </w:r>
      <w:r w:rsidR="00842545" w:rsidRPr="00F61ED0">
        <w:t>laid off</w:t>
      </w:r>
      <w:r w:rsidRPr="00F61ED0">
        <w:t>; or</w:t>
      </w:r>
    </w:p>
    <w:p w14:paraId="4D61026C" w14:textId="77777777" w:rsidR="00BA1F4F" w:rsidRPr="00F61ED0" w:rsidRDefault="00BA1F4F" w:rsidP="00A8781E">
      <w:pPr>
        <w:pStyle w:val="Bullet"/>
      </w:pPr>
      <w:r w:rsidRPr="00F61ED0">
        <w:t>Establish a position to return the employee to and implement a layoff since the position is unfunded.</w:t>
      </w:r>
    </w:p>
    <w:p w14:paraId="1DA6C9AB" w14:textId="18734576" w:rsidR="001E0368" w:rsidRPr="00F61ED0" w:rsidRDefault="00E018EB" w:rsidP="00A8781E">
      <w:pPr>
        <w:pStyle w:val="Bullet"/>
      </w:pPr>
      <w:r w:rsidRPr="00F61ED0">
        <w:t xml:space="preserve">Exempt employees who </w:t>
      </w:r>
      <w:r w:rsidR="007755E2" w:rsidRPr="00F61ED0">
        <w:t xml:space="preserve">held </w:t>
      </w:r>
      <w:r w:rsidR="00F46CD4" w:rsidRPr="00F61ED0">
        <w:t xml:space="preserve">permanent status in </w:t>
      </w:r>
      <w:r w:rsidRPr="00F61ED0">
        <w:t xml:space="preserve">WMS </w:t>
      </w:r>
      <w:r w:rsidR="007755E2" w:rsidRPr="00F61ED0">
        <w:t xml:space="preserve">at </w:t>
      </w:r>
      <w:r w:rsidR="00EF462D" w:rsidRPr="00F61ED0">
        <w:t xml:space="preserve">the </w:t>
      </w:r>
      <w:r w:rsidR="007755E2" w:rsidRPr="00F61ED0">
        <w:t xml:space="preserve">time of appointment to </w:t>
      </w:r>
      <w:r w:rsidRPr="00F61ED0">
        <w:t>an exempt position have return rights to a WMS position.</w:t>
      </w:r>
    </w:p>
    <w:p w14:paraId="22937632" w14:textId="630CA4EB" w:rsidR="001E0368" w:rsidRPr="00F61ED0" w:rsidRDefault="001E0368" w:rsidP="00A8781E">
      <w:pPr>
        <w:pStyle w:val="Bullet"/>
      </w:pPr>
      <w:r w:rsidRPr="00F61ED0">
        <w:t xml:space="preserve">Exempt employees who have never held </w:t>
      </w:r>
      <w:r w:rsidR="00B32A1D" w:rsidRPr="00F61ED0">
        <w:t xml:space="preserve">permanent status in </w:t>
      </w:r>
      <w:r w:rsidRPr="00F61ED0">
        <w:t>classified s</w:t>
      </w:r>
      <w:r w:rsidR="00B32A1D" w:rsidRPr="00F61ED0">
        <w:t>ervice</w:t>
      </w:r>
      <w:r w:rsidR="00776916" w:rsidRPr="00F61ED0">
        <w:t xml:space="preserve"> or who had a break in service prior to their exempt appointment, </w:t>
      </w:r>
      <w:r w:rsidRPr="00F61ED0">
        <w:t>do not have a statutory right of return</w:t>
      </w:r>
      <w:r w:rsidR="00F46CD4" w:rsidRPr="00F61ED0">
        <w:t>. H</w:t>
      </w:r>
      <w:r w:rsidRPr="00F61ED0">
        <w:t>owever, there are several other options</w:t>
      </w:r>
      <w:r w:rsidR="00225D74" w:rsidRPr="00F61ED0">
        <w:t xml:space="preserve"> </w:t>
      </w:r>
      <w:r w:rsidR="00842545" w:rsidRPr="00F61ED0">
        <w:t xml:space="preserve">for the employee </w:t>
      </w:r>
      <w:r w:rsidR="00225D74" w:rsidRPr="00F61ED0">
        <w:t>to consider:</w:t>
      </w:r>
    </w:p>
    <w:p w14:paraId="01BA74D2" w14:textId="579E349F" w:rsidR="001E0368" w:rsidRPr="00F61ED0" w:rsidRDefault="007A5F07" w:rsidP="00242A6E">
      <w:pPr>
        <w:pStyle w:val="Bullet"/>
        <w:numPr>
          <w:ilvl w:val="2"/>
          <w:numId w:val="33"/>
        </w:numPr>
        <w:ind w:left="1080"/>
      </w:pPr>
      <w:r w:rsidRPr="00F61ED0">
        <w:tab/>
      </w:r>
      <w:r w:rsidR="001E0368" w:rsidRPr="00F61ED0">
        <w:t>W</w:t>
      </w:r>
      <w:r w:rsidR="007755E2" w:rsidRPr="00F61ED0">
        <w:t>MS</w:t>
      </w:r>
      <w:r w:rsidR="00615DC4" w:rsidRPr="00F61ED0">
        <w:t xml:space="preserve"> has </w:t>
      </w:r>
      <w:r w:rsidRPr="00F61ED0">
        <w:t>flexible hiring processes</w:t>
      </w:r>
      <w:r w:rsidR="00457991" w:rsidRPr="00F61ED0">
        <w:t xml:space="preserve"> and includes </w:t>
      </w:r>
      <w:r w:rsidR="001E0368" w:rsidRPr="00F61ED0">
        <w:t>management</w:t>
      </w:r>
      <w:r w:rsidRPr="00F61ED0">
        <w:t xml:space="preserve"> </w:t>
      </w:r>
      <w:r w:rsidR="001E0368" w:rsidRPr="00F61ED0">
        <w:t xml:space="preserve">and policy positions </w:t>
      </w:r>
      <w:r w:rsidR="00457991" w:rsidRPr="00F61ED0">
        <w:t xml:space="preserve">that </w:t>
      </w:r>
      <w:r w:rsidR="001E0368" w:rsidRPr="00F61ED0">
        <w:t>these emp</w:t>
      </w:r>
      <w:r w:rsidRPr="00F61ED0">
        <w:t xml:space="preserve">loyees may be well </w:t>
      </w:r>
      <w:r w:rsidR="001E0368" w:rsidRPr="00F61ED0">
        <w:t>suited</w:t>
      </w:r>
      <w:r w:rsidR="00C27E2B">
        <w:t xml:space="preserve"> </w:t>
      </w:r>
      <w:r w:rsidR="00EE7C06">
        <w:t>for</w:t>
      </w:r>
      <w:r w:rsidR="001E0368" w:rsidRPr="00F61ED0">
        <w:t>.</w:t>
      </w:r>
    </w:p>
    <w:p w14:paraId="69203EAE" w14:textId="457B1963" w:rsidR="001E0368" w:rsidRPr="00F61ED0" w:rsidRDefault="001E0368" w:rsidP="00242A6E">
      <w:pPr>
        <w:pStyle w:val="Bullet"/>
        <w:numPr>
          <w:ilvl w:val="2"/>
          <w:numId w:val="33"/>
        </w:numPr>
        <w:ind w:left="1080"/>
      </w:pPr>
      <w:r w:rsidRPr="00F61ED0">
        <w:t>Exempt openings in other agencies, higher education institutions, or the Legislature.</w:t>
      </w:r>
    </w:p>
    <w:p w14:paraId="1511815E" w14:textId="63805CCE" w:rsidR="00117F3D" w:rsidRPr="00A24A84" w:rsidRDefault="001E0368" w:rsidP="00242A6E">
      <w:pPr>
        <w:pStyle w:val="Bullet"/>
        <w:numPr>
          <w:ilvl w:val="2"/>
          <w:numId w:val="33"/>
        </w:numPr>
        <w:ind w:left="1080"/>
        <w:rPr>
          <w:rFonts w:asciiTheme="minorHAnsi" w:hAnsiTheme="minorHAnsi"/>
        </w:rPr>
      </w:pPr>
      <w:r w:rsidRPr="00F61ED0">
        <w:t xml:space="preserve">Job openings are posted frequently </w:t>
      </w:r>
      <w:r w:rsidR="007755E2" w:rsidRPr="00F61ED0">
        <w:t xml:space="preserve">on </w:t>
      </w:r>
      <w:r w:rsidR="00EB7109" w:rsidRPr="00F61ED0">
        <w:t xml:space="preserve">the state careers </w:t>
      </w:r>
      <w:r w:rsidRPr="00F61ED0">
        <w:t>website:</w:t>
      </w:r>
      <w:r w:rsidR="00F96F72" w:rsidRPr="00F61ED0">
        <w:t xml:space="preserve"> </w:t>
      </w:r>
      <w:hyperlink r:id="rId19" w:history="1">
        <w:r w:rsidR="00117F3D" w:rsidRPr="00F61ED0">
          <w:rPr>
            <w:rStyle w:val="Hyperlink"/>
            <w:rFonts w:cs="Calibri"/>
          </w:rPr>
          <w:t>careers.wa.gov</w:t>
        </w:r>
      </w:hyperlink>
      <w:r w:rsidR="00117F3D" w:rsidRPr="00A24A84">
        <w:rPr>
          <w:rFonts w:asciiTheme="minorHAnsi" w:hAnsiTheme="minorHAnsi"/>
          <w:u w:val="single"/>
        </w:rPr>
        <w:t>.</w:t>
      </w:r>
    </w:p>
    <w:p w14:paraId="057E7605" w14:textId="25C20EE5" w:rsidR="00F46CD4" w:rsidRPr="007A5DB0" w:rsidRDefault="00B32A1D" w:rsidP="004D1BB2">
      <w:pPr>
        <w:pStyle w:val="Heading2"/>
      </w:pPr>
      <w:bookmarkStart w:id="8" w:name="_Toc140741660"/>
      <w:bookmarkStart w:id="9" w:name="_Toc142892355"/>
      <w:r w:rsidRPr="007A5DB0">
        <w:t xml:space="preserve">Examples of </w:t>
      </w:r>
      <w:r w:rsidRPr="00A24A84">
        <w:t>Return</w:t>
      </w:r>
      <w:r w:rsidRPr="007A5DB0">
        <w:t xml:space="preserve"> from Exempt</w:t>
      </w:r>
      <w:bookmarkEnd w:id="8"/>
      <w:bookmarkEnd w:id="9"/>
    </w:p>
    <w:p w14:paraId="5F825509" w14:textId="77777777" w:rsidR="001E0368" w:rsidRPr="003C4B55" w:rsidRDefault="001E0368" w:rsidP="003C4B55">
      <w:pPr>
        <w:pStyle w:val="Heading3"/>
        <w:rPr>
          <w:rStyle w:val="Strong"/>
          <w:b/>
          <w:bCs w:val="0"/>
        </w:rPr>
      </w:pPr>
      <w:bookmarkStart w:id="10" w:name="_Toc142892356"/>
      <w:r w:rsidRPr="003C4B55">
        <w:rPr>
          <w:rStyle w:val="Strong"/>
          <w:b/>
          <w:bCs w:val="0"/>
        </w:rPr>
        <w:t>Exempt</w:t>
      </w:r>
      <w:r w:rsidR="00BF1BCF" w:rsidRPr="003C4B55">
        <w:rPr>
          <w:rStyle w:val="Strong"/>
          <w:b/>
          <w:bCs w:val="0"/>
        </w:rPr>
        <w:t xml:space="preserve"> e</w:t>
      </w:r>
      <w:r w:rsidRPr="003C4B55">
        <w:rPr>
          <w:rStyle w:val="Strong"/>
          <w:b/>
          <w:bCs w:val="0"/>
        </w:rPr>
        <w:t xml:space="preserve">mployee </w:t>
      </w:r>
      <w:r w:rsidR="00842545" w:rsidRPr="003C4B55">
        <w:rPr>
          <w:rStyle w:val="Strong"/>
          <w:b/>
          <w:bCs w:val="0"/>
        </w:rPr>
        <w:t xml:space="preserve">who did </w:t>
      </w:r>
      <w:r w:rsidR="00B248B7" w:rsidRPr="003C4B55">
        <w:rPr>
          <w:rStyle w:val="Strong"/>
          <w:b/>
          <w:bCs w:val="0"/>
        </w:rPr>
        <w:t xml:space="preserve">not </w:t>
      </w:r>
      <w:r w:rsidR="00842545" w:rsidRPr="003C4B55">
        <w:rPr>
          <w:rStyle w:val="Strong"/>
          <w:b/>
          <w:bCs w:val="0"/>
        </w:rPr>
        <w:t xml:space="preserve">hold </w:t>
      </w:r>
      <w:r w:rsidR="00520402" w:rsidRPr="003C4B55">
        <w:rPr>
          <w:rStyle w:val="Strong"/>
          <w:b/>
          <w:bCs w:val="0"/>
        </w:rPr>
        <w:t xml:space="preserve">permanent </w:t>
      </w:r>
      <w:r w:rsidR="00BD11B7" w:rsidRPr="003C4B55">
        <w:rPr>
          <w:rStyle w:val="Strong"/>
          <w:b/>
          <w:bCs w:val="0"/>
        </w:rPr>
        <w:t xml:space="preserve">status in the </w:t>
      </w:r>
      <w:r w:rsidR="00BF1BCF" w:rsidRPr="003C4B55">
        <w:rPr>
          <w:rStyle w:val="Strong"/>
          <w:b/>
          <w:bCs w:val="0"/>
        </w:rPr>
        <w:t>c</w:t>
      </w:r>
      <w:r w:rsidRPr="003C4B55">
        <w:rPr>
          <w:rStyle w:val="Strong"/>
          <w:b/>
          <w:bCs w:val="0"/>
        </w:rPr>
        <w:t xml:space="preserve">lassified </w:t>
      </w:r>
      <w:r w:rsidR="00BF1BCF" w:rsidRPr="003C4B55">
        <w:rPr>
          <w:rStyle w:val="Strong"/>
          <w:b/>
          <w:bCs w:val="0"/>
        </w:rPr>
        <w:t>s</w:t>
      </w:r>
      <w:r w:rsidRPr="003C4B55">
        <w:rPr>
          <w:rStyle w:val="Strong"/>
          <w:b/>
          <w:bCs w:val="0"/>
        </w:rPr>
        <w:t>ervice</w:t>
      </w:r>
      <w:r w:rsidR="00520402" w:rsidRPr="003C4B55">
        <w:rPr>
          <w:rStyle w:val="Strong"/>
          <w:b/>
          <w:bCs w:val="0"/>
        </w:rPr>
        <w:t xml:space="preserve"> </w:t>
      </w:r>
      <w:r w:rsidR="00842545" w:rsidRPr="003C4B55">
        <w:rPr>
          <w:rStyle w:val="Strong"/>
          <w:b/>
          <w:bCs w:val="0"/>
        </w:rPr>
        <w:t>at the time of appointment</w:t>
      </w:r>
      <w:r w:rsidR="00125FE1" w:rsidRPr="003C4B55">
        <w:rPr>
          <w:rStyle w:val="Strong"/>
          <w:b/>
          <w:bCs w:val="0"/>
        </w:rPr>
        <w:t>:</w:t>
      </w:r>
      <w:bookmarkEnd w:id="10"/>
    </w:p>
    <w:p w14:paraId="30E06E4C" w14:textId="77777777" w:rsidR="001E0368" w:rsidRPr="00F61ED0" w:rsidRDefault="001E0368" w:rsidP="00A8781E">
      <w:r w:rsidRPr="00F61ED0">
        <w:t xml:space="preserve">When </w:t>
      </w:r>
      <w:r w:rsidR="00BD11B7" w:rsidRPr="00F61ED0">
        <w:t xml:space="preserve">ending the appointment of </w:t>
      </w:r>
      <w:r w:rsidRPr="00F61ED0">
        <w:t xml:space="preserve">an exempt employee who </w:t>
      </w:r>
      <w:r w:rsidR="00842545" w:rsidRPr="00F61ED0">
        <w:t>did</w:t>
      </w:r>
      <w:r w:rsidRPr="00F61ED0">
        <w:t xml:space="preserve"> </w:t>
      </w:r>
      <w:r w:rsidRPr="00F61ED0">
        <w:rPr>
          <w:u w:val="single"/>
        </w:rPr>
        <w:t>not</w:t>
      </w:r>
      <w:r w:rsidRPr="00F61ED0">
        <w:t xml:space="preserve"> </w:t>
      </w:r>
      <w:r w:rsidR="00842545" w:rsidRPr="00F61ED0">
        <w:t xml:space="preserve">hold </w:t>
      </w:r>
      <w:r w:rsidR="00520402" w:rsidRPr="00F61ED0">
        <w:t>permanent</w:t>
      </w:r>
      <w:r w:rsidR="00BD11B7" w:rsidRPr="00F61ED0">
        <w:t xml:space="preserve"> status in the </w:t>
      </w:r>
      <w:r w:rsidRPr="00F61ED0">
        <w:t xml:space="preserve">classified </w:t>
      </w:r>
      <w:r w:rsidR="00842545" w:rsidRPr="00F61ED0">
        <w:t>service</w:t>
      </w:r>
      <w:r w:rsidRPr="00F61ED0">
        <w:t xml:space="preserve"> </w:t>
      </w:r>
      <w:r w:rsidR="00842545" w:rsidRPr="00F61ED0">
        <w:t xml:space="preserve">at the time of appointment, </w:t>
      </w:r>
      <w:r w:rsidRPr="00F61ED0">
        <w:t>keep the following in mind:</w:t>
      </w:r>
    </w:p>
    <w:p w14:paraId="2CF41434" w14:textId="4B3B01EA" w:rsidR="001E0368" w:rsidRPr="00F61ED0" w:rsidRDefault="001E0368" w:rsidP="00401584">
      <w:pPr>
        <w:pStyle w:val="Bullet"/>
      </w:pPr>
      <w:r w:rsidRPr="00F61ED0">
        <w:t xml:space="preserve">The </w:t>
      </w:r>
      <w:r w:rsidR="00EF060C" w:rsidRPr="00F61ED0">
        <w:t>employer</w:t>
      </w:r>
      <w:r w:rsidRPr="00F61ED0">
        <w:t xml:space="preserve"> should give adequate notice</w:t>
      </w:r>
      <w:r w:rsidR="00F46CD4" w:rsidRPr="00F61ED0">
        <w:t>. A</w:t>
      </w:r>
      <w:r w:rsidR="008055AC" w:rsidRPr="00F61ED0">
        <w:t xml:space="preserve">t least </w:t>
      </w:r>
      <w:r w:rsidRPr="00F61ED0">
        <w:t>two weeks is preferable.</w:t>
      </w:r>
    </w:p>
    <w:p w14:paraId="2AB7EA61" w14:textId="3A14CA43" w:rsidR="001E0368" w:rsidRPr="00F61ED0" w:rsidRDefault="001E0368" w:rsidP="00401584">
      <w:pPr>
        <w:pStyle w:val="Bullet"/>
      </w:pPr>
      <w:r w:rsidRPr="00F61ED0">
        <w:lastRenderedPageBreak/>
        <w:t xml:space="preserve">Exempt employees are not covered by </w:t>
      </w:r>
      <w:r w:rsidR="00B32A1D" w:rsidRPr="00F61ED0">
        <w:t>Title 357 WAC (</w:t>
      </w:r>
      <w:r w:rsidR="005D6FDC" w:rsidRPr="00F61ED0">
        <w:t>Civil Service</w:t>
      </w:r>
      <w:r w:rsidRPr="00F61ED0">
        <w:t xml:space="preserve"> Rules</w:t>
      </w:r>
      <w:r w:rsidR="00B32A1D" w:rsidRPr="00F61ED0">
        <w:t>)</w:t>
      </w:r>
      <w:r w:rsidRPr="00F61ED0">
        <w:t>.</w:t>
      </w:r>
    </w:p>
    <w:p w14:paraId="6CA75CC2" w14:textId="77777777" w:rsidR="001E0368" w:rsidRPr="007A5DB0" w:rsidRDefault="001E0368" w:rsidP="00401584">
      <w:pPr>
        <w:pStyle w:val="Bullet"/>
        <w:rPr>
          <w:rFonts w:asciiTheme="minorHAnsi" w:hAnsiTheme="minorHAnsi"/>
          <w:sz w:val="22"/>
        </w:rPr>
      </w:pPr>
      <w:r w:rsidRPr="00F61ED0">
        <w:t xml:space="preserve">Exempt employees without permanent classified status have no return </w:t>
      </w:r>
      <w:r w:rsidR="00F96F72" w:rsidRPr="00F61ED0">
        <w:t xml:space="preserve">or layoff </w:t>
      </w:r>
      <w:r w:rsidRPr="00F61ED0">
        <w:t>rights to classified jobs and no appeal rights.</w:t>
      </w:r>
    </w:p>
    <w:p w14:paraId="02B3087E" w14:textId="5E0A5CDC" w:rsidR="0063386C" w:rsidRPr="005C4FE3" w:rsidRDefault="001E0368" w:rsidP="004D1BB2">
      <w:r w:rsidRPr="003C4B55">
        <w:rPr>
          <w:rStyle w:val="Strong"/>
        </w:rPr>
        <w:t>Example 1:</w:t>
      </w:r>
      <w:r w:rsidRPr="005C4FE3">
        <w:rPr>
          <w:b/>
        </w:rPr>
        <w:t xml:space="preserve"> </w:t>
      </w:r>
      <w:r w:rsidRPr="005C4FE3">
        <w:t>Reduction of an exempt employee who</w:t>
      </w:r>
      <w:r w:rsidR="00BD11B7" w:rsidRPr="005C4FE3">
        <w:t xml:space="preserve"> </w:t>
      </w:r>
      <w:r w:rsidR="00EF462D" w:rsidRPr="005C4FE3">
        <w:t xml:space="preserve">did </w:t>
      </w:r>
      <w:r w:rsidR="00BD11B7" w:rsidRPr="005C4FE3">
        <w:t>not h</w:t>
      </w:r>
      <w:r w:rsidR="00EF462D" w:rsidRPr="005C4FE3">
        <w:t>o</w:t>
      </w:r>
      <w:r w:rsidR="00BD11B7" w:rsidRPr="005C4FE3">
        <w:t>ld permanent status in the cla</w:t>
      </w:r>
      <w:r w:rsidRPr="005C4FE3">
        <w:t>ssified</w:t>
      </w:r>
      <w:r w:rsidR="00842545" w:rsidRPr="005C4FE3">
        <w:t xml:space="preserve"> service </w:t>
      </w:r>
      <w:r w:rsidR="00BD11B7" w:rsidRPr="005C4FE3">
        <w:t>at the time of appointment into exempt service.</w:t>
      </w:r>
    </w:p>
    <w:tbl>
      <w:tblPr>
        <w:tblStyle w:val="TableGrid"/>
        <w:tblW w:w="8550" w:type="dxa"/>
        <w:tblInd w:w="85" w:type="dxa"/>
        <w:tblLook w:val="04A0" w:firstRow="1" w:lastRow="0" w:firstColumn="1" w:lastColumn="0" w:noHBand="0" w:noVBand="1"/>
      </w:tblPr>
      <w:tblGrid>
        <w:gridCol w:w="1530"/>
        <w:gridCol w:w="2070"/>
        <w:gridCol w:w="1980"/>
        <w:gridCol w:w="2970"/>
      </w:tblGrid>
      <w:tr w:rsidR="00F61ED0" w:rsidRPr="005C4FE3" w14:paraId="76D30B47" w14:textId="77777777" w:rsidTr="00A8781E">
        <w:tc>
          <w:tcPr>
            <w:tcW w:w="1530" w:type="dxa"/>
            <w:shd w:val="clear" w:color="auto" w:fill="DEEAF6" w:themeFill="accent5" w:themeFillTint="33"/>
          </w:tcPr>
          <w:p w14:paraId="3D978F2D" w14:textId="5679F95B" w:rsidR="00F61ED0" w:rsidRPr="005C4FE3" w:rsidRDefault="00F61ED0" w:rsidP="00A8781E">
            <w:r w:rsidRPr="005C4FE3">
              <w:t>Hire Date</w:t>
            </w:r>
          </w:p>
        </w:tc>
        <w:tc>
          <w:tcPr>
            <w:tcW w:w="2070" w:type="dxa"/>
            <w:shd w:val="clear" w:color="auto" w:fill="DEEAF6" w:themeFill="accent5" w:themeFillTint="33"/>
          </w:tcPr>
          <w:p w14:paraId="7A5C8244" w14:textId="08DF77FD" w:rsidR="00F61ED0" w:rsidRPr="005C4FE3" w:rsidRDefault="00F61ED0" w:rsidP="00A8781E">
            <w:r w:rsidRPr="005C4FE3">
              <w:t>Title</w:t>
            </w:r>
          </w:p>
        </w:tc>
        <w:tc>
          <w:tcPr>
            <w:tcW w:w="1980" w:type="dxa"/>
            <w:shd w:val="clear" w:color="auto" w:fill="DEEAF6" w:themeFill="accent5" w:themeFillTint="33"/>
          </w:tcPr>
          <w:p w14:paraId="49FE7180" w14:textId="722BD2E1" w:rsidR="00F61ED0" w:rsidRPr="005C4FE3" w:rsidRDefault="00F61ED0" w:rsidP="00A8781E">
            <w:r w:rsidRPr="005C4FE3">
              <w:t>Status</w:t>
            </w:r>
          </w:p>
        </w:tc>
        <w:tc>
          <w:tcPr>
            <w:tcW w:w="2970" w:type="dxa"/>
            <w:shd w:val="clear" w:color="auto" w:fill="DEEAF6" w:themeFill="accent5" w:themeFillTint="33"/>
          </w:tcPr>
          <w:p w14:paraId="41550CA6" w14:textId="155871EC" w:rsidR="00F61ED0" w:rsidRPr="005C4FE3" w:rsidRDefault="00F61ED0" w:rsidP="00A8781E">
            <w:r w:rsidRPr="005C4FE3">
              <w:t>Agency</w:t>
            </w:r>
          </w:p>
        </w:tc>
      </w:tr>
      <w:tr w:rsidR="00F61ED0" w:rsidRPr="005C4FE3" w14:paraId="56910C07" w14:textId="77777777" w:rsidTr="00A8781E">
        <w:tc>
          <w:tcPr>
            <w:tcW w:w="1530" w:type="dxa"/>
          </w:tcPr>
          <w:p w14:paraId="19648DDE" w14:textId="3462F107" w:rsidR="00F61ED0" w:rsidRPr="005C4FE3" w:rsidRDefault="00F61ED0" w:rsidP="00A8781E">
            <w:r w:rsidRPr="005C4FE3">
              <w:t>1/1/2014</w:t>
            </w:r>
          </w:p>
        </w:tc>
        <w:tc>
          <w:tcPr>
            <w:tcW w:w="2070" w:type="dxa"/>
          </w:tcPr>
          <w:p w14:paraId="41A346DB" w14:textId="75197D54" w:rsidR="00F61ED0" w:rsidRPr="005C4FE3" w:rsidRDefault="00F61ED0" w:rsidP="00A8781E">
            <w:r w:rsidRPr="005C4FE3">
              <w:t>Special Assistant</w:t>
            </w:r>
          </w:p>
        </w:tc>
        <w:tc>
          <w:tcPr>
            <w:tcW w:w="1980" w:type="dxa"/>
          </w:tcPr>
          <w:p w14:paraId="2FE204CB" w14:textId="40F40125" w:rsidR="00F61ED0" w:rsidRPr="005C4FE3" w:rsidRDefault="00F61ED0" w:rsidP="00A8781E">
            <w:r w:rsidRPr="005C4FE3">
              <w:t>Nonpermanent</w:t>
            </w:r>
          </w:p>
        </w:tc>
        <w:tc>
          <w:tcPr>
            <w:tcW w:w="2970" w:type="dxa"/>
          </w:tcPr>
          <w:p w14:paraId="0CDEB34B" w14:textId="472013BE" w:rsidR="00F61ED0" w:rsidRPr="005C4FE3" w:rsidRDefault="00F61ED0" w:rsidP="00A8781E">
            <w:r w:rsidRPr="005C4FE3">
              <w:t>Employment Department</w:t>
            </w:r>
          </w:p>
        </w:tc>
      </w:tr>
      <w:tr w:rsidR="00F61ED0" w:rsidRPr="005C4FE3" w14:paraId="747C066B" w14:textId="77777777" w:rsidTr="00A8781E">
        <w:tc>
          <w:tcPr>
            <w:tcW w:w="1530" w:type="dxa"/>
          </w:tcPr>
          <w:p w14:paraId="158742D6" w14:textId="428B6B29" w:rsidR="00F61ED0" w:rsidRPr="005C4FE3" w:rsidRDefault="00F61ED0" w:rsidP="00A8781E">
            <w:r w:rsidRPr="005C4FE3">
              <w:t>1/1/2015</w:t>
            </w:r>
          </w:p>
        </w:tc>
        <w:tc>
          <w:tcPr>
            <w:tcW w:w="2070" w:type="dxa"/>
          </w:tcPr>
          <w:p w14:paraId="011BBA80" w14:textId="30CF2CA4" w:rsidR="00F61ED0" w:rsidRPr="005C4FE3" w:rsidRDefault="00F61ED0" w:rsidP="00A8781E">
            <w:r w:rsidRPr="005C4FE3">
              <w:t>HR Director</w:t>
            </w:r>
          </w:p>
        </w:tc>
        <w:tc>
          <w:tcPr>
            <w:tcW w:w="1980" w:type="dxa"/>
          </w:tcPr>
          <w:p w14:paraId="1FCE812A" w14:textId="161851D6" w:rsidR="00F61ED0" w:rsidRPr="005C4FE3" w:rsidRDefault="00F61ED0" w:rsidP="00A8781E">
            <w:r w:rsidRPr="005C4FE3">
              <w:t>Exempt</w:t>
            </w:r>
          </w:p>
        </w:tc>
        <w:tc>
          <w:tcPr>
            <w:tcW w:w="2970" w:type="dxa"/>
          </w:tcPr>
          <w:p w14:paraId="503DF8BB" w14:textId="4924BB59" w:rsidR="00F61ED0" w:rsidRPr="005C4FE3" w:rsidRDefault="00F61ED0" w:rsidP="00A8781E">
            <w:r w:rsidRPr="005C4FE3">
              <w:t>Bellevue College</w:t>
            </w:r>
          </w:p>
        </w:tc>
      </w:tr>
      <w:tr w:rsidR="00F61ED0" w:rsidRPr="005C4FE3" w14:paraId="3A124347" w14:textId="77777777" w:rsidTr="00A8781E">
        <w:tc>
          <w:tcPr>
            <w:tcW w:w="1530" w:type="dxa"/>
          </w:tcPr>
          <w:p w14:paraId="550F2F5B" w14:textId="7CC5D115" w:rsidR="00F61ED0" w:rsidRPr="005C4FE3" w:rsidRDefault="00F61ED0" w:rsidP="00A8781E">
            <w:r w:rsidRPr="005C4FE3">
              <w:t>1/1/2016</w:t>
            </w:r>
          </w:p>
        </w:tc>
        <w:tc>
          <w:tcPr>
            <w:tcW w:w="2070" w:type="dxa"/>
          </w:tcPr>
          <w:p w14:paraId="429892E5" w14:textId="5CE8754A" w:rsidR="00F61ED0" w:rsidRPr="005C4FE3" w:rsidRDefault="00F61ED0" w:rsidP="00A8781E">
            <w:r w:rsidRPr="005C4FE3">
              <w:t>Deputy Director</w:t>
            </w:r>
          </w:p>
        </w:tc>
        <w:tc>
          <w:tcPr>
            <w:tcW w:w="1980" w:type="dxa"/>
          </w:tcPr>
          <w:p w14:paraId="7248370D" w14:textId="269B4CB4" w:rsidR="00F61ED0" w:rsidRPr="005C4FE3" w:rsidRDefault="00F61ED0" w:rsidP="00A8781E">
            <w:r w:rsidRPr="005C4FE3">
              <w:t>Exempt</w:t>
            </w:r>
          </w:p>
        </w:tc>
        <w:tc>
          <w:tcPr>
            <w:tcW w:w="2970" w:type="dxa"/>
          </w:tcPr>
          <w:p w14:paraId="5774E216" w14:textId="05C1CB83" w:rsidR="00F61ED0" w:rsidRPr="005C4FE3" w:rsidRDefault="00F61ED0" w:rsidP="00A8781E">
            <w:r w:rsidRPr="005C4FE3">
              <w:t>Ecology</w:t>
            </w:r>
          </w:p>
        </w:tc>
      </w:tr>
    </w:tbl>
    <w:p w14:paraId="749153E5" w14:textId="27666A70" w:rsidR="001E0368" w:rsidRPr="007A5DB0" w:rsidRDefault="001E0368" w:rsidP="004D1BB2">
      <w:r w:rsidRPr="007A5DB0">
        <w:t xml:space="preserve">When Ecology determines that the Deputy Director exempt appointment should end, the employee is notified. There </w:t>
      </w:r>
      <w:r w:rsidR="00EF462D" w:rsidRPr="007A5DB0">
        <w:t xml:space="preserve">are </w:t>
      </w:r>
      <w:r w:rsidRPr="007A5DB0">
        <w:t>no return right</w:t>
      </w:r>
      <w:r w:rsidR="00EF462D" w:rsidRPr="007A5DB0">
        <w:t xml:space="preserve">s for the employee </w:t>
      </w:r>
      <w:r w:rsidR="00457991" w:rsidRPr="007A5DB0">
        <w:t xml:space="preserve">since </w:t>
      </w:r>
      <w:r w:rsidRPr="007A5DB0">
        <w:t>the employee did not hold permanent status in the classified service</w:t>
      </w:r>
      <w:r w:rsidR="009932D2" w:rsidRPr="007A5DB0">
        <w:t xml:space="preserve"> prior to their exempt </w:t>
      </w:r>
      <w:r w:rsidR="007755E2" w:rsidRPr="007A5DB0">
        <w:t>appointment</w:t>
      </w:r>
      <w:r w:rsidRPr="007A5DB0">
        <w:t xml:space="preserve">. </w:t>
      </w:r>
      <w:r w:rsidR="00B568B0" w:rsidRPr="007A5DB0">
        <w:t>The employee is separated</w:t>
      </w:r>
      <w:r w:rsidR="00BF1BCF" w:rsidRPr="007A5DB0">
        <w:t xml:space="preserve"> and </w:t>
      </w:r>
      <w:r w:rsidRPr="007A5DB0">
        <w:t xml:space="preserve">does not have </w:t>
      </w:r>
      <w:r w:rsidR="00442C09" w:rsidRPr="007A5DB0">
        <w:t xml:space="preserve">right to appeal under the </w:t>
      </w:r>
      <w:r w:rsidR="007C488A" w:rsidRPr="007A5DB0">
        <w:t>C</w:t>
      </w:r>
      <w:r w:rsidR="00442C09" w:rsidRPr="007A5DB0">
        <w:t xml:space="preserve">ivil </w:t>
      </w:r>
      <w:r w:rsidR="007C488A" w:rsidRPr="007A5DB0">
        <w:t>S</w:t>
      </w:r>
      <w:r w:rsidR="00442C09" w:rsidRPr="007A5DB0">
        <w:t xml:space="preserve">ervice </w:t>
      </w:r>
      <w:r w:rsidR="007C488A" w:rsidRPr="007A5DB0">
        <w:t>R</w:t>
      </w:r>
      <w:r w:rsidR="00442C09" w:rsidRPr="007A5DB0">
        <w:t>ules</w:t>
      </w:r>
      <w:r w:rsidRPr="007A5DB0">
        <w:t>.</w:t>
      </w:r>
    </w:p>
    <w:p w14:paraId="7D5BB535" w14:textId="77777777" w:rsidR="001E0368" w:rsidRPr="003C4B55" w:rsidRDefault="00520402" w:rsidP="003C4B55">
      <w:pPr>
        <w:pStyle w:val="Heading3"/>
        <w:rPr>
          <w:rStyle w:val="Strong"/>
          <w:b/>
          <w:bCs w:val="0"/>
        </w:rPr>
      </w:pPr>
      <w:bookmarkStart w:id="11" w:name="_Toc142892357"/>
      <w:r w:rsidRPr="003C4B55">
        <w:rPr>
          <w:rStyle w:val="Strong"/>
          <w:b/>
          <w:bCs w:val="0"/>
        </w:rPr>
        <w:t xml:space="preserve">Exempt </w:t>
      </w:r>
      <w:r w:rsidR="00BF1BCF" w:rsidRPr="003C4B55">
        <w:rPr>
          <w:rStyle w:val="Strong"/>
          <w:b/>
          <w:bCs w:val="0"/>
        </w:rPr>
        <w:t>e</w:t>
      </w:r>
      <w:r w:rsidRPr="003C4B55">
        <w:rPr>
          <w:rStyle w:val="Strong"/>
          <w:b/>
          <w:bCs w:val="0"/>
        </w:rPr>
        <w:t>mployee</w:t>
      </w:r>
      <w:r w:rsidR="001E0368" w:rsidRPr="003C4B55">
        <w:rPr>
          <w:rStyle w:val="Strong"/>
          <w:b/>
          <w:bCs w:val="0"/>
        </w:rPr>
        <w:t xml:space="preserve"> </w:t>
      </w:r>
      <w:r w:rsidR="00842545" w:rsidRPr="003C4B55">
        <w:rPr>
          <w:rStyle w:val="Strong"/>
          <w:b/>
          <w:bCs w:val="0"/>
        </w:rPr>
        <w:t xml:space="preserve">who held </w:t>
      </w:r>
      <w:r w:rsidRPr="003C4B55">
        <w:rPr>
          <w:rStyle w:val="Strong"/>
          <w:b/>
          <w:bCs w:val="0"/>
        </w:rPr>
        <w:t xml:space="preserve">permanent </w:t>
      </w:r>
      <w:r w:rsidR="00BD11B7" w:rsidRPr="003C4B55">
        <w:rPr>
          <w:rStyle w:val="Strong"/>
          <w:b/>
          <w:bCs w:val="0"/>
        </w:rPr>
        <w:t xml:space="preserve">status in the </w:t>
      </w:r>
      <w:r w:rsidR="00BF1BCF" w:rsidRPr="003C4B55">
        <w:rPr>
          <w:rStyle w:val="Strong"/>
          <w:b/>
          <w:bCs w:val="0"/>
        </w:rPr>
        <w:t>c</w:t>
      </w:r>
      <w:r w:rsidR="001E0368" w:rsidRPr="003C4B55">
        <w:rPr>
          <w:rStyle w:val="Strong"/>
          <w:b/>
          <w:bCs w:val="0"/>
        </w:rPr>
        <w:t xml:space="preserve">lassified </w:t>
      </w:r>
      <w:r w:rsidR="00BF1BCF" w:rsidRPr="003C4B55">
        <w:rPr>
          <w:rStyle w:val="Strong"/>
          <w:b/>
          <w:bCs w:val="0"/>
        </w:rPr>
        <w:t>s</w:t>
      </w:r>
      <w:r w:rsidR="001E0368" w:rsidRPr="003C4B55">
        <w:rPr>
          <w:rStyle w:val="Strong"/>
          <w:b/>
          <w:bCs w:val="0"/>
        </w:rPr>
        <w:t>ervice</w:t>
      </w:r>
      <w:r w:rsidRPr="003C4B55">
        <w:rPr>
          <w:rStyle w:val="Strong"/>
          <w:b/>
          <w:bCs w:val="0"/>
        </w:rPr>
        <w:t xml:space="preserve"> </w:t>
      </w:r>
      <w:r w:rsidR="00842545" w:rsidRPr="003C4B55">
        <w:rPr>
          <w:rStyle w:val="Strong"/>
          <w:b/>
          <w:bCs w:val="0"/>
        </w:rPr>
        <w:t>at the time of appointment</w:t>
      </w:r>
      <w:r w:rsidR="00A766CF" w:rsidRPr="003C4B55">
        <w:rPr>
          <w:rStyle w:val="Strong"/>
          <w:b/>
          <w:bCs w:val="0"/>
        </w:rPr>
        <w:t xml:space="preserve"> to exempt service</w:t>
      </w:r>
      <w:r w:rsidR="00842545" w:rsidRPr="003C4B55">
        <w:rPr>
          <w:rStyle w:val="Strong"/>
          <w:b/>
          <w:bCs w:val="0"/>
        </w:rPr>
        <w:t>:</w:t>
      </w:r>
      <w:bookmarkEnd w:id="11"/>
    </w:p>
    <w:p w14:paraId="3BBA31E3" w14:textId="0E01AFE3" w:rsidR="001E0368" w:rsidRPr="005C4FE3" w:rsidRDefault="001E0368" w:rsidP="00386B95">
      <w:pPr>
        <w:pStyle w:val="BodyText2"/>
        <w:spacing w:line="300" w:lineRule="exact"/>
        <w:rPr>
          <w:rFonts w:cs="Calibri"/>
          <w:i w:val="0"/>
          <w:iCs/>
        </w:rPr>
      </w:pPr>
      <w:r w:rsidRPr="00A8781E">
        <w:t xml:space="preserve">When </w:t>
      </w:r>
      <w:r w:rsidR="00F37D07" w:rsidRPr="00A8781E">
        <w:t>ending</w:t>
      </w:r>
      <w:r w:rsidR="005373E1" w:rsidRPr="00A8781E">
        <w:t xml:space="preserve"> the appointment </w:t>
      </w:r>
      <w:r w:rsidRPr="00A8781E">
        <w:t xml:space="preserve">of an exempt employee who </w:t>
      </w:r>
      <w:r w:rsidR="00B568B0" w:rsidRPr="00A8781E">
        <w:t>held permanent</w:t>
      </w:r>
      <w:r w:rsidR="00A766CF" w:rsidRPr="00A8781E">
        <w:t xml:space="preserve"> status in the </w:t>
      </w:r>
      <w:r w:rsidR="007755E2" w:rsidRPr="00A8781E">
        <w:t xml:space="preserve">classified service </w:t>
      </w:r>
      <w:r w:rsidR="00B568B0" w:rsidRPr="00A8781E">
        <w:t xml:space="preserve">at </w:t>
      </w:r>
      <w:r w:rsidR="007755E2" w:rsidRPr="00A8781E">
        <w:t xml:space="preserve">the </w:t>
      </w:r>
      <w:r w:rsidR="00B568B0" w:rsidRPr="00A8781E">
        <w:t>time of appointment</w:t>
      </w:r>
      <w:r w:rsidRPr="00A8781E">
        <w:t>, keep the following in mind</w:t>
      </w:r>
      <w:r w:rsidRPr="005C4FE3">
        <w:rPr>
          <w:rFonts w:cs="Calibri"/>
          <w:i w:val="0"/>
          <w:iCs/>
        </w:rPr>
        <w:t>:</w:t>
      </w:r>
    </w:p>
    <w:p w14:paraId="59F50691" w14:textId="700AA81F" w:rsidR="00BF1BCF" w:rsidRPr="009B6885" w:rsidRDefault="00132659">
      <w:pPr>
        <w:pStyle w:val="Bullet"/>
      </w:pPr>
      <w:r w:rsidRPr="009B6885">
        <w:t>G</w:t>
      </w:r>
      <w:r w:rsidR="001E0368" w:rsidRPr="009B6885">
        <w:t>ive adequate notice to the employee</w:t>
      </w:r>
      <w:r w:rsidRPr="009B6885">
        <w:t>. A</w:t>
      </w:r>
      <w:r w:rsidR="008055AC" w:rsidRPr="009B6885">
        <w:t xml:space="preserve">t least </w:t>
      </w:r>
      <w:r w:rsidR="001E0368" w:rsidRPr="009B6885">
        <w:t>two weeks is preferable.</w:t>
      </w:r>
      <w:r w:rsidR="00171EF4" w:rsidRPr="009B6885">
        <w:t xml:space="preserve"> </w:t>
      </w:r>
      <w:r w:rsidR="00ED1425" w:rsidRPr="009B6885">
        <w:t xml:space="preserve">The current employer should let the former employer know the employee may be returning. </w:t>
      </w:r>
      <w:r w:rsidR="00171EF4" w:rsidRPr="00A8781E">
        <w:rPr>
          <w:rFonts w:cs="Arial"/>
        </w:rPr>
        <w:t>(N</w:t>
      </w:r>
      <w:r w:rsidR="00ED1425" w:rsidRPr="00A8781E">
        <w:rPr>
          <w:rFonts w:cs="Arial"/>
        </w:rPr>
        <w:t>ote</w:t>
      </w:r>
      <w:r w:rsidR="00171EF4" w:rsidRPr="00A8781E">
        <w:rPr>
          <w:rFonts w:cs="Arial"/>
        </w:rPr>
        <w:t xml:space="preserve">: For higher education institutions with exempt employment contracts, follow any notice provisions of the </w:t>
      </w:r>
      <w:r w:rsidR="0052361F" w:rsidRPr="00A8781E">
        <w:rPr>
          <w:rFonts w:cs="Arial"/>
        </w:rPr>
        <w:t xml:space="preserve">employment </w:t>
      </w:r>
      <w:r w:rsidR="00171EF4" w:rsidRPr="00A8781E">
        <w:rPr>
          <w:rFonts w:cs="Arial"/>
        </w:rPr>
        <w:t>contract.)</w:t>
      </w:r>
    </w:p>
    <w:p w14:paraId="2809D9E5" w14:textId="5694F7BD" w:rsidR="001E0368" w:rsidRPr="009B6885" w:rsidRDefault="001E0368" w:rsidP="00401584">
      <w:pPr>
        <w:pStyle w:val="Bullet"/>
      </w:pPr>
      <w:r w:rsidRPr="009B6885">
        <w:t xml:space="preserve">The exempt employee’s return rights will be to the </w:t>
      </w:r>
      <w:r w:rsidR="00D83048" w:rsidRPr="009B6885">
        <w:t xml:space="preserve">employer </w:t>
      </w:r>
      <w:r w:rsidRPr="009B6885">
        <w:t xml:space="preserve">in which the highest </w:t>
      </w:r>
      <w:r w:rsidR="00B767F4" w:rsidRPr="009B6885">
        <w:t xml:space="preserve">job </w:t>
      </w:r>
      <w:r w:rsidRPr="009B6885">
        <w:t>class</w:t>
      </w:r>
      <w:r w:rsidR="00EF462D" w:rsidRPr="009B6885">
        <w:t>ification</w:t>
      </w:r>
      <w:r w:rsidR="00520402" w:rsidRPr="009B6885">
        <w:t xml:space="preserve"> </w:t>
      </w:r>
      <w:r w:rsidRPr="009B6885">
        <w:t>was held</w:t>
      </w:r>
      <w:r w:rsidR="007E0354" w:rsidRPr="009B6885">
        <w:t>. However, the right of return may not be exercised if the employee is terminated from the exempt position for gross misconduct or malfeasance, or during the pendency of an investigation if the employee has been given written notice that they are the subject of an active workplace investigation which may result in a finding of gross misconduct or malfeasance.</w:t>
      </w:r>
      <w:r w:rsidR="00CA0732" w:rsidRPr="009B6885">
        <w:t xml:space="preserve"> Written notice of an investigation may be given via email to the employee’s work email address, and an investigation is considered pending until the employer has taken final appropriate action based on the findings of the investigation.  </w:t>
      </w:r>
    </w:p>
    <w:p w14:paraId="1CF8EB47" w14:textId="18E015A2" w:rsidR="001E0368" w:rsidRPr="007A5DB0" w:rsidRDefault="001E0368" w:rsidP="00401584">
      <w:pPr>
        <w:pStyle w:val="Bullet"/>
      </w:pPr>
      <w:r w:rsidRPr="009B6885">
        <w:lastRenderedPageBreak/>
        <w:t xml:space="preserve">Exempt employees are not covered by the </w:t>
      </w:r>
      <w:r w:rsidR="005D6FDC" w:rsidRPr="009B6885">
        <w:t>Civil Service</w:t>
      </w:r>
      <w:r w:rsidRPr="009B6885">
        <w:t xml:space="preserve"> Rules</w:t>
      </w:r>
      <w:r w:rsidR="00861B2D" w:rsidRPr="009B6885">
        <w:t xml:space="preserve"> </w:t>
      </w:r>
      <w:r w:rsidR="00D83048" w:rsidRPr="009B6885">
        <w:t>therefore,</w:t>
      </w:r>
      <w:r w:rsidR="00861B2D" w:rsidRPr="009B6885">
        <w:t xml:space="preserve"> there are no specific </w:t>
      </w:r>
      <w:r w:rsidR="0073237C" w:rsidRPr="009B6885">
        <w:t xml:space="preserve">rules or </w:t>
      </w:r>
      <w:r w:rsidR="00861B2D" w:rsidRPr="009B6885">
        <w:t>procedures when ending an exempt appointment. However, u</w:t>
      </w:r>
      <w:r w:rsidR="00A766CF" w:rsidRPr="009B6885">
        <w:t>pon appointment to a position in the classified service, the Civ</w:t>
      </w:r>
      <w:r w:rsidR="008C2AF9" w:rsidRPr="009B6885">
        <w:t>il Service Rules</w:t>
      </w:r>
      <w:r w:rsidR="00C44A2E" w:rsidRPr="009B6885">
        <w:t xml:space="preserve"> or </w:t>
      </w:r>
      <w:r w:rsidR="00A766CF" w:rsidRPr="009B6885">
        <w:t>the applicable</w:t>
      </w:r>
      <w:r w:rsidR="00132659" w:rsidRPr="009B6885">
        <w:t xml:space="preserve"> </w:t>
      </w:r>
      <w:r w:rsidR="00C44A2E" w:rsidRPr="009B6885">
        <w:t>Collective Bargaining Agreement</w:t>
      </w:r>
      <w:r w:rsidR="00A766CF" w:rsidRPr="009B6885">
        <w:t xml:space="preserve"> applies</w:t>
      </w:r>
      <w:r w:rsidR="00A766CF" w:rsidRPr="007A5DB0">
        <w:t>.</w:t>
      </w:r>
    </w:p>
    <w:p w14:paraId="4415B397" w14:textId="478D4326" w:rsidR="001E0368" w:rsidRPr="005C4FE3" w:rsidRDefault="001E0368" w:rsidP="00A8781E">
      <w:bookmarkStart w:id="12" w:name="_Hlk127951738"/>
      <w:r w:rsidRPr="003C4B55">
        <w:rPr>
          <w:rStyle w:val="Strong"/>
        </w:rPr>
        <w:t>Example 2:</w:t>
      </w:r>
      <w:r w:rsidRPr="005C4FE3">
        <w:rPr>
          <w:b/>
        </w:rPr>
        <w:t xml:space="preserve"> </w:t>
      </w:r>
      <w:r w:rsidR="009A17F6" w:rsidRPr="005C4FE3">
        <w:t>E</w:t>
      </w:r>
      <w:r w:rsidRPr="005C4FE3">
        <w:t xml:space="preserve">xempt employee </w:t>
      </w:r>
      <w:r w:rsidR="009A17F6" w:rsidRPr="005C4FE3">
        <w:t xml:space="preserve">resigns from </w:t>
      </w:r>
      <w:r w:rsidR="00EF462D" w:rsidRPr="005C4FE3">
        <w:t xml:space="preserve">their </w:t>
      </w:r>
      <w:r w:rsidR="009A17F6" w:rsidRPr="005C4FE3">
        <w:t xml:space="preserve">exempt position. Employee </w:t>
      </w:r>
      <w:r w:rsidR="00C44A2E" w:rsidRPr="005C4FE3">
        <w:t>held p</w:t>
      </w:r>
      <w:r w:rsidR="00520402" w:rsidRPr="005C4FE3">
        <w:t xml:space="preserve">ermanent </w:t>
      </w:r>
      <w:r w:rsidR="009A17F6" w:rsidRPr="005C4FE3">
        <w:t xml:space="preserve">status </w:t>
      </w:r>
      <w:r w:rsidR="00BA1F4F" w:rsidRPr="005C4FE3">
        <w:t xml:space="preserve">in a WGS position </w:t>
      </w:r>
      <w:r w:rsidR="009A17F6" w:rsidRPr="005C4FE3">
        <w:t xml:space="preserve">at the time of exempt </w:t>
      </w:r>
      <w:r w:rsidR="00C44A2E" w:rsidRPr="005C4FE3">
        <w:t>appointment</w:t>
      </w:r>
      <w:r w:rsidR="009A17F6" w:rsidRPr="005C4FE3">
        <w:t>, however</w:t>
      </w:r>
      <w:r w:rsidR="00D65995" w:rsidRPr="005C4FE3">
        <w:t>,</w:t>
      </w:r>
      <w:r w:rsidR="009A17F6" w:rsidRPr="005C4FE3">
        <w:t xml:space="preserve"> </w:t>
      </w:r>
      <w:r w:rsidR="009D7027" w:rsidRPr="005C4FE3">
        <w:t xml:space="preserve">the </w:t>
      </w:r>
      <w:r w:rsidR="009A17F6" w:rsidRPr="005C4FE3">
        <w:t xml:space="preserve">highest </w:t>
      </w:r>
      <w:r w:rsidR="00EF462D" w:rsidRPr="005C4FE3">
        <w:t xml:space="preserve">job </w:t>
      </w:r>
      <w:r w:rsidR="009A17F6" w:rsidRPr="005C4FE3">
        <w:t>class</w:t>
      </w:r>
      <w:r w:rsidR="00EF462D" w:rsidRPr="005C4FE3">
        <w:t>ification</w:t>
      </w:r>
      <w:r w:rsidR="009A17F6" w:rsidRPr="005C4FE3">
        <w:t xml:space="preserve"> held is a</w:t>
      </w:r>
      <w:r w:rsidR="009D7027" w:rsidRPr="005C4FE3">
        <w:t>n abolished</w:t>
      </w:r>
      <w:r w:rsidR="009A17F6" w:rsidRPr="005C4FE3">
        <w:t xml:space="preserve"> job class</w:t>
      </w:r>
      <w:r w:rsidR="009D7027" w:rsidRPr="005C4FE3">
        <w:t>.</w:t>
      </w:r>
      <w:r w:rsidR="009A17F6" w:rsidRPr="005C4FE3">
        <w:t xml:space="preserve"> </w:t>
      </w:r>
    </w:p>
    <w:tbl>
      <w:tblPr>
        <w:tblStyle w:val="TableGrid"/>
        <w:tblW w:w="0" w:type="auto"/>
        <w:tblInd w:w="-5" w:type="dxa"/>
        <w:tblLook w:val="04A0" w:firstRow="1" w:lastRow="0" w:firstColumn="1" w:lastColumn="0" w:noHBand="0" w:noVBand="1"/>
      </w:tblPr>
      <w:tblGrid>
        <w:gridCol w:w="1795"/>
        <w:gridCol w:w="2149"/>
        <w:gridCol w:w="2004"/>
        <w:gridCol w:w="1962"/>
      </w:tblGrid>
      <w:tr w:rsidR="00F809CD" w14:paraId="7FAD246D" w14:textId="77777777" w:rsidTr="00A8781E">
        <w:tc>
          <w:tcPr>
            <w:tcW w:w="1795" w:type="dxa"/>
            <w:shd w:val="clear" w:color="auto" w:fill="D9E2F3" w:themeFill="accent1" w:themeFillTint="33"/>
          </w:tcPr>
          <w:bookmarkEnd w:id="12"/>
          <w:p w14:paraId="03C6834F" w14:textId="02B43578" w:rsidR="00F809CD" w:rsidRPr="00F809CD" w:rsidRDefault="00F809CD" w:rsidP="00627D35">
            <w:pPr>
              <w:keepNext/>
              <w:tabs>
                <w:tab w:val="left" w:pos="2160"/>
                <w:tab w:val="left" w:pos="4860"/>
                <w:tab w:val="left" w:pos="6840"/>
              </w:tabs>
              <w:spacing w:line="300" w:lineRule="exact"/>
              <w:rPr>
                <w:rFonts w:cs="Calibri"/>
              </w:rPr>
            </w:pPr>
            <w:r w:rsidRPr="00F809CD">
              <w:rPr>
                <w:rFonts w:cs="Calibri"/>
              </w:rPr>
              <w:t>Hire Date</w:t>
            </w:r>
          </w:p>
        </w:tc>
        <w:tc>
          <w:tcPr>
            <w:tcW w:w="2149" w:type="dxa"/>
            <w:shd w:val="clear" w:color="auto" w:fill="D9E2F3" w:themeFill="accent1" w:themeFillTint="33"/>
          </w:tcPr>
          <w:p w14:paraId="71A80D9E" w14:textId="55F3995E" w:rsidR="00F809CD" w:rsidRPr="00F809CD" w:rsidRDefault="00F809CD" w:rsidP="00627D35">
            <w:pPr>
              <w:tabs>
                <w:tab w:val="left" w:pos="2160"/>
                <w:tab w:val="left" w:pos="4860"/>
                <w:tab w:val="left" w:pos="6840"/>
              </w:tabs>
              <w:spacing w:line="300" w:lineRule="exact"/>
              <w:rPr>
                <w:rFonts w:cs="Calibri"/>
              </w:rPr>
            </w:pPr>
            <w:r>
              <w:rPr>
                <w:rFonts w:cs="Calibri"/>
              </w:rPr>
              <w:t>Title</w:t>
            </w:r>
          </w:p>
        </w:tc>
        <w:tc>
          <w:tcPr>
            <w:tcW w:w="2004" w:type="dxa"/>
            <w:shd w:val="clear" w:color="auto" w:fill="D9E2F3" w:themeFill="accent1" w:themeFillTint="33"/>
          </w:tcPr>
          <w:p w14:paraId="571F4EC6" w14:textId="7D55AD7D" w:rsidR="00F809CD" w:rsidRPr="00F809CD" w:rsidRDefault="00F809CD" w:rsidP="00627D35">
            <w:pPr>
              <w:tabs>
                <w:tab w:val="left" w:pos="2160"/>
                <w:tab w:val="left" w:pos="4860"/>
                <w:tab w:val="left" w:pos="6840"/>
              </w:tabs>
              <w:spacing w:line="300" w:lineRule="exact"/>
              <w:rPr>
                <w:rFonts w:cs="Calibri"/>
              </w:rPr>
            </w:pPr>
            <w:r>
              <w:rPr>
                <w:rFonts w:cs="Calibri"/>
              </w:rPr>
              <w:t>Status</w:t>
            </w:r>
          </w:p>
        </w:tc>
        <w:tc>
          <w:tcPr>
            <w:tcW w:w="1962" w:type="dxa"/>
            <w:shd w:val="clear" w:color="auto" w:fill="D9E2F3" w:themeFill="accent1" w:themeFillTint="33"/>
          </w:tcPr>
          <w:p w14:paraId="671DDCD1" w14:textId="07D9255B" w:rsidR="00F809CD" w:rsidRPr="00F809CD" w:rsidRDefault="00F809CD" w:rsidP="00627D35">
            <w:pPr>
              <w:tabs>
                <w:tab w:val="left" w:pos="2160"/>
                <w:tab w:val="left" w:pos="4860"/>
                <w:tab w:val="left" w:pos="6840"/>
              </w:tabs>
              <w:spacing w:line="300" w:lineRule="exact"/>
              <w:rPr>
                <w:rFonts w:cs="Calibri"/>
              </w:rPr>
            </w:pPr>
            <w:r>
              <w:rPr>
                <w:rFonts w:cs="Calibri"/>
              </w:rPr>
              <w:t>Agency</w:t>
            </w:r>
          </w:p>
        </w:tc>
      </w:tr>
      <w:tr w:rsidR="00F809CD" w14:paraId="681560D9" w14:textId="77777777" w:rsidTr="00A8781E">
        <w:tc>
          <w:tcPr>
            <w:tcW w:w="1795" w:type="dxa"/>
          </w:tcPr>
          <w:p w14:paraId="305B5605" w14:textId="72770224" w:rsidR="00F809CD" w:rsidRPr="00F809CD" w:rsidRDefault="00F809CD" w:rsidP="00627D35">
            <w:pPr>
              <w:tabs>
                <w:tab w:val="left" w:pos="2160"/>
                <w:tab w:val="left" w:pos="4860"/>
                <w:tab w:val="left" w:pos="6840"/>
              </w:tabs>
              <w:spacing w:line="300" w:lineRule="exact"/>
              <w:rPr>
                <w:rFonts w:cs="Calibri"/>
              </w:rPr>
            </w:pPr>
            <w:r>
              <w:rPr>
                <w:rFonts w:cs="Calibri"/>
              </w:rPr>
              <w:t>1/1/2015</w:t>
            </w:r>
          </w:p>
        </w:tc>
        <w:tc>
          <w:tcPr>
            <w:tcW w:w="2149" w:type="dxa"/>
          </w:tcPr>
          <w:p w14:paraId="3AFFD15D" w14:textId="28C0B45A" w:rsidR="00F809CD" w:rsidRPr="00F809CD" w:rsidRDefault="00F809CD" w:rsidP="00627D35">
            <w:pPr>
              <w:tabs>
                <w:tab w:val="left" w:pos="2160"/>
                <w:tab w:val="left" w:pos="4860"/>
                <w:tab w:val="left" w:pos="6840"/>
              </w:tabs>
              <w:spacing w:line="300" w:lineRule="exact"/>
              <w:rPr>
                <w:rFonts w:cs="Calibri"/>
              </w:rPr>
            </w:pPr>
            <w:r>
              <w:rPr>
                <w:rFonts w:cs="Calibri"/>
              </w:rPr>
              <w:t>Budget Specialist 3</w:t>
            </w:r>
          </w:p>
        </w:tc>
        <w:tc>
          <w:tcPr>
            <w:tcW w:w="2004" w:type="dxa"/>
          </w:tcPr>
          <w:p w14:paraId="030FA492" w14:textId="077C0B20" w:rsidR="00F809CD" w:rsidRPr="00F809CD" w:rsidRDefault="00F809CD" w:rsidP="00627D35">
            <w:pPr>
              <w:tabs>
                <w:tab w:val="left" w:pos="2160"/>
                <w:tab w:val="left" w:pos="4860"/>
                <w:tab w:val="left" w:pos="6840"/>
              </w:tabs>
              <w:spacing w:line="300" w:lineRule="exact"/>
              <w:rPr>
                <w:rFonts w:cs="Calibri"/>
              </w:rPr>
            </w:pPr>
            <w:r>
              <w:rPr>
                <w:rFonts w:cs="Calibri"/>
              </w:rPr>
              <w:t>WGS Permanent</w:t>
            </w:r>
          </w:p>
        </w:tc>
        <w:tc>
          <w:tcPr>
            <w:tcW w:w="1962" w:type="dxa"/>
          </w:tcPr>
          <w:p w14:paraId="0A2928F8" w14:textId="7537F142" w:rsidR="00F809CD" w:rsidRPr="00F809CD" w:rsidRDefault="00F809CD" w:rsidP="00627D35">
            <w:pPr>
              <w:tabs>
                <w:tab w:val="left" w:pos="2160"/>
                <w:tab w:val="left" w:pos="4860"/>
                <w:tab w:val="left" w:pos="6840"/>
              </w:tabs>
              <w:spacing w:line="300" w:lineRule="exact"/>
              <w:rPr>
                <w:rFonts w:cs="Calibri"/>
              </w:rPr>
            </w:pPr>
            <w:r>
              <w:rPr>
                <w:rFonts w:cs="Calibri"/>
              </w:rPr>
              <w:t>Revenue</w:t>
            </w:r>
          </w:p>
        </w:tc>
      </w:tr>
      <w:tr w:rsidR="00F809CD" w14:paraId="5AA54B59" w14:textId="77777777" w:rsidTr="00A8781E">
        <w:tc>
          <w:tcPr>
            <w:tcW w:w="1795" w:type="dxa"/>
          </w:tcPr>
          <w:p w14:paraId="173162DB" w14:textId="5607FBA3" w:rsidR="00F809CD" w:rsidRPr="00F809CD" w:rsidRDefault="00F809CD" w:rsidP="00627D35">
            <w:pPr>
              <w:tabs>
                <w:tab w:val="left" w:pos="2160"/>
                <w:tab w:val="left" w:pos="4860"/>
                <w:tab w:val="left" w:pos="6840"/>
              </w:tabs>
              <w:spacing w:line="300" w:lineRule="exact"/>
              <w:rPr>
                <w:rFonts w:cs="Calibri"/>
              </w:rPr>
            </w:pPr>
            <w:r>
              <w:rPr>
                <w:rFonts w:cs="Calibri"/>
              </w:rPr>
              <w:t>1/1/2016</w:t>
            </w:r>
          </w:p>
        </w:tc>
        <w:tc>
          <w:tcPr>
            <w:tcW w:w="2149" w:type="dxa"/>
          </w:tcPr>
          <w:p w14:paraId="5CAA23AE" w14:textId="78B5F63A" w:rsidR="00F809CD" w:rsidRPr="00F809CD" w:rsidRDefault="00F809CD" w:rsidP="00627D35">
            <w:pPr>
              <w:tabs>
                <w:tab w:val="left" w:pos="2160"/>
                <w:tab w:val="left" w:pos="4860"/>
                <w:tab w:val="left" w:pos="6840"/>
              </w:tabs>
              <w:spacing w:line="300" w:lineRule="exact"/>
              <w:rPr>
                <w:rFonts w:cs="Calibri"/>
              </w:rPr>
            </w:pPr>
            <w:r>
              <w:rPr>
                <w:rFonts w:cs="Calibri"/>
              </w:rPr>
              <w:t>Budget Director</w:t>
            </w:r>
          </w:p>
        </w:tc>
        <w:tc>
          <w:tcPr>
            <w:tcW w:w="2004" w:type="dxa"/>
          </w:tcPr>
          <w:p w14:paraId="0627A5ED" w14:textId="48A93117" w:rsidR="00F809CD" w:rsidRPr="00F809CD" w:rsidRDefault="00F809CD" w:rsidP="00627D35">
            <w:pPr>
              <w:tabs>
                <w:tab w:val="left" w:pos="2160"/>
                <w:tab w:val="left" w:pos="4860"/>
                <w:tab w:val="left" w:pos="6840"/>
              </w:tabs>
              <w:spacing w:line="300" w:lineRule="exact"/>
              <w:rPr>
                <w:rFonts w:cs="Calibri"/>
              </w:rPr>
            </w:pPr>
            <w:r>
              <w:rPr>
                <w:rFonts w:cs="Calibri"/>
              </w:rPr>
              <w:t>Exempt</w:t>
            </w:r>
          </w:p>
        </w:tc>
        <w:tc>
          <w:tcPr>
            <w:tcW w:w="1962" w:type="dxa"/>
          </w:tcPr>
          <w:p w14:paraId="3A153529" w14:textId="341D27B7" w:rsidR="00F809CD" w:rsidRPr="00F809CD" w:rsidRDefault="00F809CD" w:rsidP="00627D35">
            <w:pPr>
              <w:tabs>
                <w:tab w:val="left" w:pos="2160"/>
                <w:tab w:val="left" w:pos="4860"/>
                <w:tab w:val="left" w:pos="6840"/>
              </w:tabs>
              <w:spacing w:line="300" w:lineRule="exact"/>
              <w:rPr>
                <w:rFonts w:cs="Calibri"/>
              </w:rPr>
            </w:pPr>
            <w:r>
              <w:rPr>
                <w:rFonts w:cs="Calibri"/>
              </w:rPr>
              <w:t>Revenue</w:t>
            </w:r>
          </w:p>
        </w:tc>
      </w:tr>
    </w:tbl>
    <w:p w14:paraId="6BFC976A" w14:textId="3A92A6B1" w:rsidR="001E0368" w:rsidRPr="007A5DB0" w:rsidRDefault="001E0368" w:rsidP="004D1BB2">
      <w:r w:rsidRPr="007A5DB0">
        <w:t>The return right is to the highest job class</w:t>
      </w:r>
      <w:r w:rsidR="00EF462D" w:rsidRPr="007A5DB0">
        <w:t>ification</w:t>
      </w:r>
      <w:r w:rsidRPr="007A5DB0">
        <w:t xml:space="preserve"> the employee held</w:t>
      </w:r>
      <w:r w:rsidR="00B248B7" w:rsidRPr="007A5DB0">
        <w:t xml:space="preserve"> </w:t>
      </w:r>
      <w:r w:rsidR="009A17F6" w:rsidRPr="007A5DB0">
        <w:t xml:space="preserve">permanent status in within the </w:t>
      </w:r>
      <w:r w:rsidR="00B248B7" w:rsidRPr="007A5DB0">
        <w:t>classified service</w:t>
      </w:r>
      <w:r w:rsidRPr="007A5DB0">
        <w:t>. In this example</w:t>
      </w:r>
      <w:r w:rsidR="00B32A1D" w:rsidRPr="007A5DB0">
        <w:t>,</w:t>
      </w:r>
      <w:r w:rsidR="009A17F6" w:rsidRPr="007A5DB0">
        <w:t xml:space="preserve"> </w:t>
      </w:r>
      <w:r w:rsidRPr="007A5DB0">
        <w:t xml:space="preserve">Budget </w:t>
      </w:r>
      <w:r w:rsidR="00271BFF" w:rsidRPr="007A5DB0">
        <w:t>Specialist</w:t>
      </w:r>
      <w:r w:rsidRPr="007A5DB0">
        <w:t xml:space="preserve"> 3</w:t>
      </w:r>
      <w:r w:rsidR="009A17F6" w:rsidRPr="007A5DB0">
        <w:t xml:space="preserve"> </w:t>
      </w:r>
      <w:r w:rsidR="00103241" w:rsidRPr="007A5DB0">
        <w:t>job class</w:t>
      </w:r>
      <w:r w:rsidR="009A17F6" w:rsidRPr="007A5DB0">
        <w:t xml:space="preserve"> </w:t>
      </w:r>
      <w:r w:rsidR="00F910E9" w:rsidRPr="007A5DB0">
        <w:t>has</w:t>
      </w:r>
      <w:r w:rsidR="009A17F6" w:rsidRPr="007A5DB0">
        <w:t xml:space="preserve"> </w:t>
      </w:r>
      <w:r w:rsidR="00F910E9" w:rsidRPr="007A5DB0">
        <w:t>been</w:t>
      </w:r>
      <w:r w:rsidRPr="007A5DB0">
        <w:t xml:space="preserve"> abolished. </w:t>
      </w:r>
      <w:r w:rsidR="00F910E9" w:rsidRPr="007A5DB0">
        <w:t>T</w:t>
      </w:r>
      <w:r w:rsidRPr="007A5DB0">
        <w:t>he employee m</w:t>
      </w:r>
      <w:r w:rsidR="00F910E9" w:rsidRPr="007A5DB0">
        <w:t>ust</w:t>
      </w:r>
      <w:r w:rsidRPr="007A5DB0">
        <w:t xml:space="preserve"> be returned to another job classification that is similar in nature and salary. </w:t>
      </w:r>
      <w:r w:rsidR="00091A6F" w:rsidRPr="007A5DB0">
        <w:t>OFM</w:t>
      </w:r>
      <w:r w:rsidR="0073237C" w:rsidRPr="007A5DB0">
        <w:t xml:space="preserve"> State HR</w:t>
      </w:r>
      <w:r w:rsidR="00091A6F" w:rsidRPr="007A5DB0">
        <w:t xml:space="preserve"> </w:t>
      </w:r>
      <w:r w:rsidR="00EB7109" w:rsidRPr="007A5DB0">
        <w:t>staff</w:t>
      </w:r>
      <w:r w:rsidR="00B767F4" w:rsidRPr="007A5DB0">
        <w:t xml:space="preserve"> </w:t>
      </w:r>
      <w:r w:rsidR="00C44A2E" w:rsidRPr="007A5DB0">
        <w:t>can</w:t>
      </w:r>
      <w:r w:rsidRPr="007A5DB0">
        <w:t xml:space="preserve"> </w:t>
      </w:r>
      <w:proofErr w:type="gramStart"/>
      <w:r w:rsidRPr="007A5DB0">
        <w:t>provide assistance</w:t>
      </w:r>
      <w:proofErr w:type="gramEnd"/>
      <w:r w:rsidRPr="007A5DB0">
        <w:t xml:space="preserve"> in determining </w:t>
      </w:r>
      <w:r w:rsidR="007A7DD8" w:rsidRPr="007A5DB0">
        <w:t xml:space="preserve">similar </w:t>
      </w:r>
      <w:r w:rsidRPr="007A5DB0">
        <w:t>positions</w:t>
      </w:r>
      <w:r w:rsidR="008E6B03" w:rsidRPr="007A5DB0">
        <w:t xml:space="preserve"> and </w:t>
      </w:r>
      <w:r w:rsidRPr="007A5DB0">
        <w:t xml:space="preserve">classifications.  </w:t>
      </w:r>
    </w:p>
    <w:p w14:paraId="20484D3C" w14:textId="2F9D615D" w:rsidR="005E4C2A" w:rsidRPr="007A5DB0" w:rsidRDefault="005E4C2A" w:rsidP="00A8781E">
      <w:pPr>
        <w:rPr>
          <w:rFonts w:asciiTheme="minorHAnsi" w:hAnsiTheme="minorHAnsi" w:cstheme="minorHAnsi"/>
          <w:i/>
          <w:sz w:val="22"/>
        </w:rPr>
      </w:pPr>
      <w:r w:rsidRPr="003C4B55">
        <w:rPr>
          <w:rStyle w:val="Strong"/>
        </w:rPr>
        <w:t>Example 3:</w:t>
      </w:r>
      <w:r w:rsidRPr="006576E9">
        <w:t xml:space="preserve"> Exempt employee resigns from their exempt position. Employee held permanent status in a WGS position at the time of exempt appointment, however, the </w:t>
      </w:r>
      <w:r w:rsidR="00A235E0" w:rsidRPr="006576E9">
        <w:t xml:space="preserve">employer where the </w:t>
      </w:r>
      <w:r w:rsidR="001D77B7" w:rsidRPr="006576E9">
        <w:t xml:space="preserve">highest job classification </w:t>
      </w:r>
      <w:r w:rsidR="00A235E0" w:rsidRPr="006576E9">
        <w:t>was held</w:t>
      </w:r>
      <w:r w:rsidRPr="006576E9">
        <w:t xml:space="preserve"> </w:t>
      </w:r>
      <w:r w:rsidR="0052361F" w:rsidRPr="006576E9">
        <w:t xml:space="preserve">has </w:t>
      </w:r>
      <w:r w:rsidRPr="006576E9">
        <w:t>been abolished</w:t>
      </w:r>
      <w:r w:rsidRPr="007A5DB0">
        <w:rPr>
          <w:rFonts w:asciiTheme="minorHAnsi" w:hAnsiTheme="minorHAnsi" w:cstheme="minorHAnsi"/>
          <w:i/>
          <w:sz w:val="22"/>
        </w:rPr>
        <w:t xml:space="preserve">.  </w:t>
      </w:r>
    </w:p>
    <w:tbl>
      <w:tblPr>
        <w:tblStyle w:val="TableGrid"/>
        <w:tblW w:w="0" w:type="auto"/>
        <w:tblInd w:w="-5" w:type="dxa"/>
        <w:tblLook w:val="04A0" w:firstRow="1" w:lastRow="0" w:firstColumn="1" w:lastColumn="0" w:noHBand="0" w:noVBand="1"/>
      </w:tblPr>
      <w:tblGrid>
        <w:gridCol w:w="1435"/>
        <w:gridCol w:w="2160"/>
        <w:gridCol w:w="2160"/>
        <w:gridCol w:w="2155"/>
      </w:tblGrid>
      <w:tr w:rsidR="006576E9" w14:paraId="353E8BE2" w14:textId="77777777" w:rsidTr="00A8781E">
        <w:tc>
          <w:tcPr>
            <w:tcW w:w="1435" w:type="dxa"/>
            <w:shd w:val="clear" w:color="auto" w:fill="D9E2F3" w:themeFill="accent1" w:themeFillTint="33"/>
          </w:tcPr>
          <w:p w14:paraId="213C3053" w14:textId="7F6FB2A0"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Hire Date</w:t>
            </w:r>
          </w:p>
        </w:tc>
        <w:tc>
          <w:tcPr>
            <w:tcW w:w="2160" w:type="dxa"/>
            <w:shd w:val="clear" w:color="auto" w:fill="D9E2F3" w:themeFill="accent1" w:themeFillTint="33"/>
          </w:tcPr>
          <w:p w14:paraId="1D16A7A3" w14:textId="570BA7DF"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Title</w:t>
            </w:r>
          </w:p>
        </w:tc>
        <w:tc>
          <w:tcPr>
            <w:tcW w:w="2160" w:type="dxa"/>
            <w:shd w:val="clear" w:color="auto" w:fill="D9E2F3" w:themeFill="accent1" w:themeFillTint="33"/>
          </w:tcPr>
          <w:p w14:paraId="0929D6A2" w14:textId="159ED583"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Status</w:t>
            </w:r>
          </w:p>
        </w:tc>
        <w:tc>
          <w:tcPr>
            <w:tcW w:w="2155" w:type="dxa"/>
            <w:shd w:val="clear" w:color="auto" w:fill="D9E2F3" w:themeFill="accent1" w:themeFillTint="33"/>
          </w:tcPr>
          <w:p w14:paraId="251BC418" w14:textId="2B2E9C56"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Agency</w:t>
            </w:r>
          </w:p>
        </w:tc>
      </w:tr>
      <w:tr w:rsidR="006576E9" w14:paraId="00AA20B4" w14:textId="77777777" w:rsidTr="00A8781E">
        <w:tc>
          <w:tcPr>
            <w:tcW w:w="1435" w:type="dxa"/>
          </w:tcPr>
          <w:p w14:paraId="3B893BA9" w14:textId="34878196"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6/1/2017</w:t>
            </w:r>
          </w:p>
        </w:tc>
        <w:tc>
          <w:tcPr>
            <w:tcW w:w="2160" w:type="dxa"/>
          </w:tcPr>
          <w:p w14:paraId="1AC2A514" w14:textId="33F65CF9"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Admin Assistant 5</w:t>
            </w:r>
          </w:p>
        </w:tc>
        <w:tc>
          <w:tcPr>
            <w:tcW w:w="2160" w:type="dxa"/>
          </w:tcPr>
          <w:p w14:paraId="3843AC36" w14:textId="2B3F6623"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WGS Permanent</w:t>
            </w:r>
          </w:p>
        </w:tc>
        <w:tc>
          <w:tcPr>
            <w:tcW w:w="2155" w:type="dxa"/>
          </w:tcPr>
          <w:p w14:paraId="17325316" w14:textId="24BE789C"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Information Systems</w:t>
            </w:r>
          </w:p>
        </w:tc>
      </w:tr>
      <w:tr w:rsidR="006576E9" w14:paraId="65298074" w14:textId="77777777" w:rsidTr="00A8781E">
        <w:tc>
          <w:tcPr>
            <w:tcW w:w="1435" w:type="dxa"/>
          </w:tcPr>
          <w:p w14:paraId="19B5453A" w14:textId="1CEE34B0"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1/1/2019</w:t>
            </w:r>
          </w:p>
        </w:tc>
        <w:tc>
          <w:tcPr>
            <w:tcW w:w="2160" w:type="dxa"/>
          </w:tcPr>
          <w:p w14:paraId="5A2D7F83" w14:textId="0835DC7A"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Executive Assistant</w:t>
            </w:r>
          </w:p>
        </w:tc>
        <w:tc>
          <w:tcPr>
            <w:tcW w:w="2160" w:type="dxa"/>
          </w:tcPr>
          <w:p w14:paraId="1E81A7D6" w14:textId="24F02245"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Exempt</w:t>
            </w:r>
          </w:p>
        </w:tc>
        <w:tc>
          <w:tcPr>
            <w:tcW w:w="2155" w:type="dxa"/>
          </w:tcPr>
          <w:p w14:paraId="6F107370" w14:textId="136A6C81" w:rsidR="006576E9" w:rsidRPr="006576E9" w:rsidRDefault="006576E9" w:rsidP="005E4C2A">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Transportation</w:t>
            </w:r>
          </w:p>
        </w:tc>
      </w:tr>
    </w:tbl>
    <w:p w14:paraId="0113A651" w14:textId="40AF64CF" w:rsidR="005E4C2A" w:rsidRPr="007A5DB0" w:rsidRDefault="00A235E0" w:rsidP="004D1BB2">
      <w:r w:rsidRPr="007A5DB0">
        <w:t>The return right is to the highest job classification the employee held permanent status in within the classified service. In this example, it is an Administrative Assistant 5 within the Department of Information Systems</w:t>
      </w:r>
      <w:r w:rsidR="00A31FF6" w:rsidRPr="007A5DB0">
        <w:t>; h</w:t>
      </w:r>
      <w:r w:rsidRPr="007A5DB0">
        <w:t>owever,</w:t>
      </w:r>
      <w:r w:rsidR="00F86B9C" w:rsidRPr="007A5DB0">
        <w:t xml:space="preserve"> at the time the exempt employee request</w:t>
      </w:r>
      <w:r w:rsidR="00C96667" w:rsidRPr="007A5DB0">
        <w:t>ed</w:t>
      </w:r>
      <w:r w:rsidR="00F86B9C" w:rsidRPr="007A5DB0">
        <w:t xml:space="preserve"> to utilize their right to return </w:t>
      </w:r>
      <w:r w:rsidR="000757F8" w:rsidRPr="007A5DB0">
        <w:t>DIS has been re-organized and</w:t>
      </w:r>
      <w:r w:rsidR="00F86B9C" w:rsidRPr="007A5DB0">
        <w:t xml:space="preserve"> no longer exists. The current employer</w:t>
      </w:r>
      <w:r w:rsidR="00A31FF6" w:rsidRPr="007A5DB0">
        <w:t>, Department of Transportation,</w:t>
      </w:r>
      <w:r w:rsidR="00F86B9C" w:rsidRPr="007A5DB0">
        <w:t xml:space="preserve"> determine</w:t>
      </w:r>
      <w:r w:rsidR="00A31FF6" w:rsidRPr="007A5DB0">
        <w:t xml:space="preserve">d </w:t>
      </w:r>
      <w:r w:rsidR="00F86B9C" w:rsidRPr="007A5DB0">
        <w:t>the work previously performed w</w:t>
      </w:r>
      <w:r w:rsidR="00A31FF6" w:rsidRPr="007A5DB0">
        <w:t>ent to the newly created Department of Enterprise Services. Therefore, the employee’s right to return is to DES.</w:t>
      </w:r>
      <w:r w:rsidR="000757F8" w:rsidRPr="007A5DB0">
        <w:t xml:space="preserve"> OFM State HR staff can </w:t>
      </w:r>
      <w:proofErr w:type="gramStart"/>
      <w:r w:rsidR="000757F8" w:rsidRPr="007A5DB0">
        <w:t>provide assistance</w:t>
      </w:r>
      <w:proofErr w:type="gramEnd"/>
      <w:r w:rsidR="000757F8" w:rsidRPr="007A5DB0">
        <w:t xml:space="preserve"> in determining the appropriate employer.  </w:t>
      </w:r>
    </w:p>
    <w:p w14:paraId="5449AF9F" w14:textId="73B43EEE" w:rsidR="00F910E9" w:rsidRPr="007A5DB0" w:rsidRDefault="00F910E9" w:rsidP="00783F4C">
      <w:r w:rsidRPr="00A8781E">
        <w:rPr>
          <w:rStyle w:val="Strong"/>
        </w:rPr>
        <w:lastRenderedPageBreak/>
        <w:t xml:space="preserve">Example </w:t>
      </w:r>
      <w:r w:rsidR="005E4C2A" w:rsidRPr="00A8781E">
        <w:rPr>
          <w:rStyle w:val="Strong"/>
        </w:rPr>
        <w:t>4</w:t>
      </w:r>
      <w:r w:rsidRPr="00A8781E">
        <w:rPr>
          <w:rStyle w:val="Strong"/>
        </w:rPr>
        <w:t xml:space="preserve">: </w:t>
      </w:r>
      <w:r w:rsidRPr="004D1BB2">
        <w:t xml:space="preserve">Reduction of an exempt employee who </w:t>
      </w:r>
      <w:r w:rsidR="00C44A2E" w:rsidRPr="004D1BB2">
        <w:t xml:space="preserve">held permanent </w:t>
      </w:r>
      <w:r w:rsidR="009A17F6" w:rsidRPr="004D1BB2">
        <w:t xml:space="preserve">status in classified service </w:t>
      </w:r>
      <w:r w:rsidR="00C44A2E" w:rsidRPr="004D1BB2">
        <w:t>at the time of appointment</w:t>
      </w:r>
      <w:r w:rsidRPr="004D1BB2">
        <w:t xml:space="preserve">. </w:t>
      </w:r>
      <w:r w:rsidR="007755E2" w:rsidRPr="004D1BB2">
        <w:t xml:space="preserve">Prior </w:t>
      </w:r>
      <w:r w:rsidR="007755E2" w:rsidRPr="00A8781E">
        <w:t>p</w:t>
      </w:r>
      <w:r w:rsidRPr="00A8781E">
        <w:t>osition</w:t>
      </w:r>
      <w:r w:rsidR="009A17F6" w:rsidRPr="004D1BB2">
        <w:t xml:space="preserve"> has been abolished but the job classification still exists</w:t>
      </w:r>
      <w:r w:rsidR="009A17F6" w:rsidRPr="007A5DB0">
        <w:t>.</w:t>
      </w:r>
    </w:p>
    <w:tbl>
      <w:tblPr>
        <w:tblStyle w:val="TableGrid"/>
        <w:tblW w:w="0" w:type="auto"/>
        <w:tblInd w:w="-5" w:type="dxa"/>
        <w:tblLook w:val="04A0" w:firstRow="1" w:lastRow="0" w:firstColumn="1" w:lastColumn="0" w:noHBand="0" w:noVBand="1"/>
      </w:tblPr>
      <w:tblGrid>
        <w:gridCol w:w="1984"/>
        <w:gridCol w:w="1967"/>
        <w:gridCol w:w="1984"/>
        <w:gridCol w:w="1975"/>
      </w:tblGrid>
      <w:tr w:rsidR="00FA4E8A" w14:paraId="07A0DE70" w14:textId="77777777" w:rsidTr="00A8781E">
        <w:tc>
          <w:tcPr>
            <w:tcW w:w="1984" w:type="dxa"/>
            <w:shd w:val="clear" w:color="auto" w:fill="D9E2F3" w:themeFill="accent1" w:themeFillTint="33"/>
          </w:tcPr>
          <w:p w14:paraId="53294844" w14:textId="48501623" w:rsidR="00FD1D58" w:rsidRPr="00FD1D58" w:rsidRDefault="00FD1D58"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Hire Date</w:t>
            </w:r>
          </w:p>
        </w:tc>
        <w:tc>
          <w:tcPr>
            <w:tcW w:w="1967" w:type="dxa"/>
            <w:shd w:val="clear" w:color="auto" w:fill="D9E2F3" w:themeFill="accent1" w:themeFillTint="33"/>
          </w:tcPr>
          <w:p w14:paraId="71C6498B" w14:textId="1742C296" w:rsidR="00FD1D58" w:rsidRPr="00FD1D58" w:rsidRDefault="00FD1D58"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Title</w:t>
            </w:r>
          </w:p>
        </w:tc>
        <w:tc>
          <w:tcPr>
            <w:tcW w:w="1984" w:type="dxa"/>
            <w:shd w:val="clear" w:color="auto" w:fill="D9E2F3" w:themeFill="accent1" w:themeFillTint="33"/>
          </w:tcPr>
          <w:p w14:paraId="5F004877" w14:textId="7AD10164" w:rsidR="00FD1D58" w:rsidRPr="00FD1D58" w:rsidRDefault="00FD1D58"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Status</w:t>
            </w:r>
          </w:p>
        </w:tc>
        <w:tc>
          <w:tcPr>
            <w:tcW w:w="1975" w:type="dxa"/>
            <w:shd w:val="clear" w:color="auto" w:fill="D9E2F3" w:themeFill="accent1" w:themeFillTint="33"/>
          </w:tcPr>
          <w:p w14:paraId="28E8D785" w14:textId="2BE7F363" w:rsidR="00FD1D58" w:rsidRPr="00FD1D58" w:rsidRDefault="00FD1D58"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A</w:t>
            </w:r>
            <w:r w:rsidR="00FA4E8A">
              <w:rPr>
                <w:rFonts w:asciiTheme="minorHAnsi" w:hAnsiTheme="minorHAnsi" w:cstheme="minorHAnsi"/>
                <w:sz w:val="22"/>
              </w:rPr>
              <w:t>gency</w:t>
            </w:r>
          </w:p>
        </w:tc>
      </w:tr>
      <w:tr w:rsidR="00FA4E8A" w14:paraId="502529EE" w14:textId="77777777" w:rsidTr="00A8781E">
        <w:tc>
          <w:tcPr>
            <w:tcW w:w="1984" w:type="dxa"/>
          </w:tcPr>
          <w:p w14:paraId="41822F5A" w14:textId="2C455776" w:rsidR="00FD1D58" w:rsidRPr="00FD1D58"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1/1/2015</w:t>
            </w:r>
          </w:p>
        </w:tc>
        <w:tc>
          <w:tcPr>
            <w:tcW w:w="1967" w:type="dxa"/>
          </w:tcPr>
          <w:p w14:paraId="3A5F602B" w14:textId="5D280071" w:rsidR="00FD1D58" w:rsidRPr="00FD1D58"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Budget Analyst 5</w:t>
            </w:r>
          </w:p>
        </w:tc>
        <w:tc>
          <w:tcPr>
            <w:tcW w:w="1984" w:type="dxa"/>
          </w:tcPr>
          <w:p w14:paraId="77F92E9B" w14:textId="3EF3D364" w:rsidR="00FD1D58" w:rsidRPr="00FD1D58"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WGS Classified</w:t>
            </w:r>
          </w:p>
        </w:tc>
        <w:tc>
          <w:tcPr>
            <w:tcW w:w="1975" w:type="dxa"/>
          </w:tcPr>
          <w:p w14:paraId="2D7DDA1C" w14:textId="40895CAB" w:rsidR="00FD1D58" w:rsidRPr="00FD1D58"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Revenue</w:t>
            </w:r>
          </w:p>
        </w:tc>
      </w:tr>
      <w:tr w:rsidR="00FA4E8A" w14:paraId="075C86DC" w14:textId="77777777" w:rsidTr="00A8781E">
        <w:tc>
          <w:tcPr>
            <w:tcW w:w="1984" w:type="dxa"/>
          </w:tcPr>
          <w:p w14:paraId="3CC66D6C" w14:textId="5F8C9C65" w:rsidR="00FD1D58" w:rsidRPr="00FD1D58"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1/1/2016</w:t>
            </w:r>
          </w:p>
        </w:tc>
        <w:tc>
          <w:tcPr>
            <w:tcW w:w="1967" w:type="dxa"/>
          </w:tcPr>
          <w:p w14:paraId="23609989" w14:textId="787CC2AA" w:rsidR="00FD1D58" w:rsidRPr="00FD1D58"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Budget Director</w:t>
            </w:r>
          </w:p>
        </w:tc>
        <w:tc>
          <w:tcPr>
            <w:tcW w:w="1984" w:type="dxa"/>
          </w:tcPr>
          <w:p w14:paraId="4BEED351" w14:textId="040B1539" w:rsidR="00FD1D58" w:rsidRPr="00FD1D58"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Exempt</w:t>
            </w:r>
          </w:p>
        </w:tc>
        <w:tc>
          <w:tcPr>
            <w:tcW w:w="1975" w:type="dxa"/>
          </w:tcPr>
          <w:p w14:paraId="242DAD42" w14:textId="027BA980" w:rsidR="00FD1D58" w:rsidRPr="00FD1D58"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Revenue</w:t>
            </w:r>
          </w:p>
        </w:tc>
      </w:tr>
    </w:tbl>
    <w:p w14:paraId="4DE194E3" w14:textId="4B9CF264" w:rsidR="00861B2D" w:rsidRPr="007A5DB0" w:rsidRDefault="00F910E9" w:rsidP="004D1BB2">
      <w:r w:rsidRPr="007A5DB0">
        <w:t>The return right is to the highest job class</w:t>
      </w:r>
      <w:r w:rsidR="00EF462D" w:rsidRPr="007A5DB0">
        <w:t>ification</w:t>
      </w:r>
      <w:r w:rsidRPr="007A5DB0">
        <w:t xml:space="preserve"> the employee held in classified service. In this example</w:t>
      </w:r>
      <w:r w:rsidR="00103241" w:rsidRPr="007A5DB0">
        <w:t>,</w:t>
      </w:r>
      <w:r w:rsidRPr="007A5DB0">
        <w:t xml:space="preserve"> Budget Analyst </w:t>
      </w:r>
      <w:r w:rsidR="007755E2" w:rsidRPr="007A5DB0">
        <w:t>5</w:t>
      </w:r>
      <w:r w:rsidR="00EF462D" w:rsidRPr="007A5DB0">
        <w:t xml:space="preserve"> </w:t>
      </w:r>
      <w:r w:rsidR="00271BFF" w:rsidRPr="007A5DB0">
        <w:t>is still a current classification</w:t>
      </w:r>
      <w:r w:rsidR="00122D64" w:rsidRPr="007A5DB0">
        <w:t>;</w:t>
      </w:r>
      <w:r w:rsidR="00271BFF" w:rsidRPr="007A5DB0">
        <w:t xml:space="preserve"> however</w:t>
      </w:r>
      <w:r w:rsidR="00122D64" w:rsidRPr="007A5DB0">
        <w:t>,</w:t>
      </w:r>
      <w:r w:rsidR="00271BFF" w:rsidRPr="007A5DB0">
        <w:t xml:space="preserve"> the position the employee was in </w:t>
      </w:r>
      <w:r w:rsidR="00EF462D" w:rsidRPr="007A5DB0">
        <w:t>has been abolished</w:t>
      </w:r>
      <w:r w:rsidRPr="007A5DB0">
        <w:t xml:space="preserve">. The employee must be returned to a different Budget Analyst </w:t>
      </w:r>
      <w:r w:rsidR="007755E2" w:rsidRPr="007A5DB0">
        <w:t>5</w:t>
      </w:r>
      <w:r w:rsidRPr="007A5DB0">
        <w:t xml:space="preserve"> position or to a job classification that is similar in nature and salary. </w:t>
      </w:r>
      <w:r w:rsidR="00091A6F" w:rsidRPr="007A5DB0">
        <w:t>OFM</w:t>
      </w:r>
      <w:r w:rsidR="0073237C" w:rsidRPr="007A5DB0">
        <w:t xml:space="preserve"> State HR</w:t>
      </w:r>
      <w:r w:rsidR="00091A6F" w:rsidRPr="007A5DB0">
        <w:t xml:space="preserve"> </w:t>
      </w:r>
      <w:r w:rsidR="00EB7109" w:rsidRPr="007A5DB0">
        <w:t>staff</w:t>
      </w:r>
      <w:r w:rsidR="007755E2" w:rsidRPr="007A5DB0">
        <w:t xml:space="preserve"> </w:t>
      </w:r>
      <w:r w:rsidR="009A17F6" w:rsidRPr="007A5DB0">
        <w:t xml:space="preserve">can </w:t>
      </w:r>
      <w:proofErr w:type="gramStart"/>
      <w:r w:rsidRPr="007A5DB0">
        <w:t>provide assistance</w:t>
      </w:r>
      <w:proofErr w:type="gramEnd"/>
      <w:r w:rsidRPr="007A5DB0">
        <w:t xml:space="preserve"> in determining </w:t>
      </w:r>
      <w:r w:rsidR="007A7DD8" w:rsidRPr="007A5DB0">
        <w:t xml:space="preserve">similar </w:t>
      </w:r>
      <w:r w:rsidR="007755E2" w:rsidRPr="007A5DB0">
        <w:t>p</w:t>
      </w:r>
      <w:r w:rsidRPr="007A5DB0">
        <w:t>ositions</w:t>
      </w:r>
      <w:r w:rsidR="008E6B03" w:rsidRPr="007A5DB0">
        <w:t xml:space="preserve"> and </w:t>
      </w:r>
      <w:r w:rsidRPr="007A5DB0">
        <w:t xml:space="preserve">classifications. </w:t>
      </w:r>
      <w:r w:rsidR="009A17F6" w:rsidRPr="007A5DB0">
        <w:t>If the employer has no positions which are similar in nature or salary, the employer is still obligated to return the employee to classified service. In this situation, the employer must establish a position to return the employee to</w:t>
      </w:r>
      <w:r w:rsidR="00091A6F" w:rsidRPr="007A5DB0">
        <w:t>,</w:t>
      </w:r>
      <w:r w:rsidR="009A17F6" w:rsidRPr="007A5DB0">
        <w:t xml:space="preserve"> and </w:t>
      </w:r>
      <w:r w:rsidR="00091A6F" w:rsidRPr="007A5DB0">
        <w:t xml:space="preserve">then </w:t>
      </w:r>
      <w:r w:rsidR="00C361B8" w:rsidRPr="007A5DB0">
        <w:t>may</w:t>
      </w:r>
      <w:r w:rsidR="00091A6F" w:rsidRPr="007A5DB0">
        <w:t xml:space="preserve"> eliminate the</w:t>
      </w:r>
      <w:r w:rsidR="009A17F6" w:rsidRPr="007A5DB0">
        <w:t xml:space="preserve"> position through a layoff action</w:t>
      </w:r>
      <w:r w:rsidR="00091A6F" w:rsidRPr="007A5DB0">
        <w:t xml:space="preserve"> and provide the employee with layoff rights</w:t>
      </w:r>
      <w:r w:rsidR="009A17F6" w:rsidRPr="007A5DB0">
        <w:t>.</w:t>
      </w:r>
      <w:r w:rsidR="00861B2D" w:rsidRPr="007A5DB0">
        <w:t xml:space="preserve"> </w:t>
      </w:r>
    </w:p>
    <w:p w14:paraId="5708C2F6" w14:textId="0984E4A9" w:rsidR="00F910E9" w:rsidRPr="007A5DB0" w:rsidRDefault="00F910E9" w:rsidP="00FA4E8A">
      <w:r w:rsidRPr="003C4B55">
        <w:rPr>
          <w:rStyle w:val="Strong"/>
        </w:rPr>
        <w:t xml:space="preserve">Example </w:t>
      </w:r>
      <w:r w:rsidR="005E4C2A" w:rsidRPr="003C4B55">
        <w:rPr>
          <w:rStyle w:val="Strong"/>
        </w:rPr>
        <w:t>5</w:t>
      </w:r>
      <w:r w:rsidRPr="003C4B55">
        <w:rPr>
          <w:rStyle w:val="Strong"/>
        </w:rPr>
        <w:t>:</w:t>
      </w:r>
      <w:r w:rsidRPr="007A5DB0">
        <w:rPr>
          <w:b/>
        </w:rPr>
        <w:t xml:space="preserve"> </w:t>
      </w:r>
      <w:r w:rsidRPr="007A5DB0">
        <w:t>Reductio</w:t>
      </w:r>
      <w:r w:rsidR="00C44A2E" w:rsidRPr="007A5DB0">
        <w:t>n of an exempt employee who held</w:t>
      </w:r>
      <w:r w:rsidRPr="007A5DB0">
        <w:t xml:space="preserve"> permanent </w:t>
      </w:r>
      <w:r w:rsidR="009A17F6" w:rsidRPr="007A5DB0">
        <w:t xml:space="preserve">status in </w:t>
      </w:r>
      <w:r w:rsidRPr="007A5DB0">
        <w:t>classified</w:t>
      </w:r>
      <w:r w:rsidR="009A17F6" w:rsidRPr="007A5DB0">
        <w:t xml:space="preserve"> service </w:t>
      </w:r>
      <w:r w:rsidR="00C44A2E" w:rsidRPr="007A5DB0">
        <w:t xml:space="preserve">at </w:t>
      </w:r>
      <w:r w:rsidR="009A17F6" w:rsidRPr="007A5DB0">
        <w:t xml:space="preserve">the </w:t>
      </w:r>
      <w:r w:rsidR="00C44A2E" w:rsidRPr="007A5DB0">
        <w:t>time of appointment</w:t>
      </w:r>
      <w:r w:rsidRPr="007A5DB0">
        <w:t xml:space="preserve">. </w:t>
      </w:r>
      <w:r w:rsidR="009A17F6" w:rsidRPr="007A5DB0">
        <w:t>Prior p</w:t>
      </w:r>
      <w:r w:rsidRPr="007A5DB0">
        <w:t>osition was reallocated down</w:t>
      </w:r>
      <w:r w:rsidR="00CB72BE" w:rsidRPr="007A5DB0">
        <w:t>ward</w:t>
      </w:r>
      <w:r w:rsidRPr="007A5DB0">
        <w:t xml:space="preserve"> after </w:t>
      </w:r>
      <w:r w:rsidR="009A17F6" w:rsidRPr="007A5DB0">
        <w:t xml:space="preserve">the </w:t>
      </w:r>
      <w:r w:rsidRPr="007A5DB0">
        <w:t xml:space="preserve">employee took </w:t>
      </w:r>
      <w:r w:rsidR="009A17F6" w:rsidRPr="007A5DB0">
        <w:t xml:space="preserve">the </w:t>
      </w:r>
      <w:r w:rsidRPr="007A5DB0">
        <w:t>exempt appointment.</w:t>
      </w:r>
    </w:p>
    <w:tbl>
      <w:tblPr>
        <w:tblStyle w:val="TableGrid"/>
        <w:tblW w:w="0" w:type="auto"/>
        <w:tblInd w:w="-5" w:type="dxa"/>
        <w:tblLook w:val="04A0" w:firstRow="1" w:lastRow="0" w:firstColumn="1" w:lastColumn="0" w:noHBand="0" w:noVBand="1"/>
      </w:tblPr>
      <w:tblGrid>
        <w:gridCol w:w="1939"/>
        <w:gridCol w:w="1964"/>
        <w:gridCol w:w="1970"/>
        <w:gridCol w:w="2037"/>
      </w:tblGrid>
      <w:tr w:rsidR="00FA4E8A" w14:paraId="555406D5" w14:textId="77777777" w:rsidTr="00A8781E">
        <w:tc>
          <w:tcPr>
            <w:tcW w:w="1939" w:type="dxa"/>
            <w:shd w:val="clear" w:color="auto" w:fill="D9E2F3" w:themeFill="accent1" w:themeFillTint="33"/>
          </w:tcPr>
          <w:p w14:paraId="08CB9FBC" w14:textId="3AF6ADD9" w:rsidR="00FA4E8A" w:rsidRDefault="00FA4E8A"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Hire Date</w:t>
            </w:r>
          </w:p>
        </w:tc>
        <w:tc>
          <w:tcPr>
            <w:tcW w:w="1964" w:type="dxa"/>
            <w:shd w:val="clear" w:color="auto" w:fill="D9E2F3" w:themeFill="accent1" w:themeFillTint="33"/>
          </w:tcPr>
          <w:p w14:paraId="06BBA1CD" w14:textId="076C7CB9" w:rsidR="00FA4E8A" w:rsidRDefault="00FA4E8A"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Title</w:t>
            </w:r>
          </w:p>
        </w:tc>
        <w:tc>
          <w:tcPr>
            <w:tcW w:w="1970" w:type="dxa"/>
            <w:shd w:val="clear" w:color="auto" w:fill="D9E2F3" w:themeFill="accent1" w:themeFillTint="33"/>
          </w:tcPr>
          <w:p w14:paraId="673AF948" w14:textId="31CA3E2D" w:rsidR="00FA4E8A" w:rsidRDefault="00FA4E8A"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Status</w:t>
            </w:r>
          </w:p>
        </w:tc>
        <w:tc>
          <w:tcPr>
            <w:tcW w:w="2037" w:type="dxa"/>
            <w:shd w:val="clear" w:color="auto" w:fill="D9E2F3" w:themeFill="accent1" w:themeFillTint="33"/>
          </w:tcPr>
          <w:p w14:paraId="5C7A27C1" w14:textId="65DDF70C" w:rsidR="00FA4E8A" w:rsidRDefault="00FA4E8A"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Agency</w:t>
            </w:r>
          </w:p>
        </w:tc>
      </w:tr>
      <w:tr w:rsidR="00FA4E8A" w14:paraId="4F818793" w14:textId="77777777" w:rsidTr="00A8781E">
        <w:tc>
          <w:tcPr>
            <w:tcW w:w="1939" w:type="dxa"/>
          </w:tcPr>
          <w:p w14:paraId="1396EC8D" w14:textId="39D411D7" w:rsidR="00FA4E8A" w:rsidRDefault="00FA4E8A"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5/1/2015</w:t>
            </w:r>
          </w:p>
        </w:tc>
        <w:tc>
          <w:tcPr>
            <w:tcW w:w="1964" w:type="dxa"/>
          </w:tcPr>
          <w:p w14:paraId="1FFDA887" w14:textId="0679C698" w:rsidR="00FA4E8A" w:rsidRDefault="00FA4E8A"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HR Consultant 3</w:t>
            </w:r>
          </w:p>
        </w:tc>
        <w:tc>
          <w:tcPr>
            <w:tcW w:w="1970" w:type="dxa"/>
          </w:tcPr>
          <w:p w14:paraId="61370B92" w14:textId="161F0A35" w:rsidR="00FA4E8A" w:rsidRDefault="00FA4E8A"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WGS Permanent</w:t>
            </w:r>
          </w:p>
        </w:tc>
        <w:tc>
          <w:tcPr>
            <w:tcW w:w="2037" w:type="dxa"/>
          </w:tcPr>
          <w:p w14:paraId="17C3D9A7" w14:textId="28AF85EC" w:rsidR="00FA4E8A" w:rsidRDefault="00FA4E8A"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Transportation</w:t>
            </w:r>
          </w:p>
        </w:tc>
      </w:tr>
      <w:tr w:rsidR="00FA4E8A" w14:paraId="3D3D2094" w14:textId="77777777" w:rsidTr="00A8781E">
        <w:tc>
          <w:tcPr>
            <w:tcW w:w="1939" w:type="dxa"/>
          </w:tcPr>
          <w:p w14:paraId="373AFD2D" w14:textId="4F1DAE82" w:rsidR="00FA4E8A"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5/1/2017</w:t>
            </w:r>
          </w:p>
        </w:tc>
        <w:tc>
          <w:tcPr>
            <w:tcW w:w="1964" w:type="dxa"/>
          </w:tcPr>
          <w:p w14:paraId="6D0F7AF7" w14:textId="228044CF" w:rsidR="00FA4E8A"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Program Director</w:t>
            </w:r>
          </w:p>
        </w:tc>
        <w:tc>
          <w:tcPr>
            <w:tcW w:w="1970" w:type="dxa"/>
          </w:tcPr>
          <w:p w14:paraId="05ED4AD9" w14:textId="3ACD5CE6" w:rsidR="00FA4E8A"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Exempt</w:t>
            </w:r>
          </w:p>
        </w:tc>
        <w:tc>
          <w:tcPr>
            <w:tcW w:w="2037" w:type="dxa"/>
          </w:tcPr>
          <w:p w14:paraId="7B5D16B5" w14:textId="3CC8FA25" w:rsidR="00FA4E8A" w:rsidRDefault="00FA4E8A"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Revenue</w:t>
            </w:r>
          </w:p>
        </w:tc>
      </w:tr>
    </w:tbl>
    <w:p w14:paraId="16B4C726" w14:textId="36290E16" w:rsidR="00F910E9" w:rsidRPr="007A5DB0" w:rsidRDefault="00A968CC" w:rsidP="004D1BB2">
      <w:r w:rsidRPr="007A5DB0">
        <w:t xml:space="preserve">The employee’s prior Human Resource Consultant 3 position was reallocated to a Human Resource Consultant 2 after the employee took the exempt appointment. </w:t>
      </w:r>
      <w:r w:rsidR="00F910E9" w:rsidRPr="007A5DB0">
        <w:t>The return right for the employee is to the highest job class</w:t>
      </w:r>
      <w:r w:rsidR="00EF462D" w:rsidRPr="007A5DB0">
        <w:t>ification</w:t>
      </w:r>
      <w:r w:rsidR="00F910E9" w:rsidRPr="007A5DB0">
        <w:t xml:space="preserve"> the employee held in classified service. In this example, it is </w:t>
      </w:r>
      <w:r w:rsidRPr="007A5DB0">
        <w:t>Human Resource Consultant 3</w:t>
      </w:r>
      <w:r w:rsidR="00F910E9" w:rsidRPr="007A5DB0">
        <w:t xml:space="preserve">. The employee must be returned to a </w:t>
      </w:r>
      <w:r w:rsidRPr="007A5DB0">
        <w:t xml:space="preserve">Human Resource Consultant 3 position </w:t>
      </w:r>
      <w:r w:rsidR="00F910E9" w:rsidRPr="007A5DB0">
        <w:t xml:space="preserve">or to a job classification that is similar in nature and salary. </w:t>
      </w:r>
    </w:p>
    <w:p w14:paraId="6F3AF05A" w14:textId="11177A60" w:rsidR="001E0368" w:rsidRPr="007A5DB0" w:rsidRDefault="001E0368" w:rsidP="004D1BB2">
      <w:r w:rsidRPr="003C4B55">
        <w:rPr>
          <w:rStyle w:val="Strong"/>
        </w:rPr>
        <w:t xml:space="preserve">Example </w:t>
      </w:r>
      <w:r w:rsidR="005E4C2A" w:rsidRPr="003C4B55">
        <w:rPr>
          <w:rStyle w:val="Strong"/>
        </w:rPr>
        <w:t>6</w:t>
      </w:r>
      <w:r w:rsidRPr="003C4B55">
        <w:rPr>
          <w:rStyle w:val="Strong"/>
        </w:rPr>
        <w:t xml:space="preserve">: </w:t>
      </w:r>
      <w:r w:rsidRPr="007A5DB0">
        <w:t xml:space="preserve">Reduction of an exempt employee who </w:t>
      </w:r>
      <w:r w:rsidR="00C44A2E" w:rsidRPr="007A5DB0">
        <w:t xml:space="preserve">held </w:t>
      </w:r>
      <w:r w:rsidR="008E6B03" w:rsidRPr="007A5DB0">
        <w:t xml:space="preserve">permanent </w:t>
      </w:r>
      <w:r w:rsidR="009A17F6" w:rsidRPr="007A5DB0">
        <w:t>status in classified service (</w:t>
      </w:r>
      <w:r w:rsidRPr="007A5DB0">
        <w:t>W</w:t>
      </w:r>
      <w:r w:rsidR="00C44A2E" w:rsidRPr="007A5DB0">
        <w:t>MS</w:t>
      </w:r>
      <w:r w:rsidRPr="007A5DB0">
        <w:t xml:space="preserve"> position</w:t>
      </w:r>
      <w:r w:rsidR="009A17F6" w:rsidRPr="007A5DB0">
        <w:t>)</w:t>
      </w:r>
      <w:r w:rsidR="008E6B03" w:rsidRPr="007A5DB0">
        <w:t xml:space="preserve"> </w:t>
      </w:r>
      <w:r w:rsidR="00C44A2E" w:rsidRPr="007A5DB0">
        <w:t xml:space="preserve">at </w:t>
      </w:r>
      <w:r w:rsidR="009A17F6" w:rsidRPr="007A5DB0">
        <w:t xml:space="preserve">the </w:t>
      </w:r>
      <w:r w:rsidR="00C44A2E" w:rsidRPr="007A5DB0">
        <w:t>time of appointment</w:t>
      </w:r>
      <w:r w:rsidRPr="007A5DB0">
        <w:t>.</w:t>
      </w:r>
    </w:p>
    <w:tbl>
      <w:tblPr>
        <w:tblStyle w:val="TableGrid"/>
        <w:tblpPr w:leftFromText="180" w:rightFromText="180" w:vertAnchor="text" w:horzAnchor="margin" w:tblpY="110"/>
        <w:tblW w:w="0" w:type="auto"/>
        <w:tblLook w:val="04A0" w:firstRow="1" w:lastRow="0" w:firstColumn="1" w:lastColumn="0" w:noHBand="0" w:noVBand="1"/>
      </w:tblPr>
      <w:tblGrid>
        <w:gridCol w:w="1435"/>
        <w:gridCol w:w="2504"/>
        <w:gridCol w:w="1998"/>
        <w:gridCol w:w="2248"/>
      </w:tblGrid>
      <w:tr w:rsidR="002C5E2F" w14:paraId="40C83D0E" w14:textId="77777777" w:rsidTr="002C5E2F">
        <w:tc>
          <w:tcPr>
            <w:tcW w:w="1435" w:type="dxa"/>
            <w:shd w:val="clear" w:color="auto" w:fill="D9E2F3" w:themeFill="accent1" w:themeFillTint="33"/>
          </w:tcPr>
          <w:p w14:paraId="719CCFBA"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sidRPr="002C5E2F">
              <w:rPr>
                <w:rFonts w:asciiTheme="minorHAnsi" w:hAnsiTheme="minorHAnsi" w:cstheme="minorHAnsi"/>
                <w:sz w:val="22"/>
              </w:rPr>
              <w:lastRenderedPageBreak/>
              <w:t>Hire Date</w:t>
            </w:r>
          </w:p>
        </w:tc>
        <w:tc>
          <w:tcPr>
            <w:tcW w:w="2504" w:type="dxa"/>
            <w:shd w:val="clear" w:color="auto" w:fill="D9E2F3" w:themeFill="accent1" w:themeFillTint="33"/>
          </w:tcPr>
          <w:p w14:paraId="27DA0A88"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Title</w:t>
            </w:r>
          </w:p>
        </w:tc>
        <w:tc>
          <w:tcPr>
            <w:tcW w:w="1998" w:type="dxa"/>
            <w:shd w:val="clear" w:color="auto" w:fill="D9E2F3" w:themeFill="accent1" w:themeFillTint="33"/>
          </w:tcPr>
          <w:p w14:paraId="72D2D5E6"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Status</w:t>
            </w:r>
          </w:p>
        </w:tc>
        <w:tc>
          <w:tcPr>
            <w:tcW w:w="2248" w:type="dxa"/>
            <w:shd w:val="clear" w:color="auto" w:fill="D9E2F3" w:themeFill="accent1" w:themeFillTint="33"/>
          </w:tcPr>
          <w:p w14:paraId="1D64D83C"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Agency</w:t>
            </w:r>
          </w:p>
        </w:tc>
      </w:tr>
      <w:tr w:rsidR="002C5E2F" w14:paraId="5202921C" w14:textId="77777777" w:rsidTr="002C5E2F">
        <w:tc>
          <w:tcPr>
            <w:tcW w:w="1435" w:type="dxa"/>
          </w:tcPr>
          <w:p w14:paraId="5CDB11F5"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1/1/2014</w:t>
            </w:r>
          </w:p>
        </w:tc>
        <w:tc>
          <w:tcPr>
            <w:tcW w:w="2504" w:type="dxa"/>
          </w:tcPr>
          <w:p w14:paraId="5B4CD5F8"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Mediator</w:t>
            </w:r>
          </w:p>
        </w:tc>
        <w:tc>
          <w:tcPr>
            <w:tcW w:w="1998" w:type="dxa"/>
          </w:tcPr>
          <w:p w14:paraId="2DB96F80"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WGS Permanent</w:t>
            </w:r>
          </w:p>
        </w:tc>
        <w:tc>
          <w:tcPr>
            <w:tcW w:w="2248" w:type="dxa"/>
          </w:tcPr>
          <w:p w14:paraId="3DF74443"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PERC</w:t>
            </w:r>
          </w:p>
        </w:tc>
      </w:tr>
      <w:tr w:rsidR="002C5E2F" w14:paraId="666D742B" w14:textId="77777777" w:rsidTr="002C5E2F">
        <w:tc>
          <w:tcPr>
            <w:tcW w:w="1435" w:type="dxa"/>
          </w:tcPr>
          <w:p w14:paraId="47AC18DC"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1/1/2015</w:t>
            </w:r>
          </w:p>
        </w:tc>
        <w:tc>
          <w:tcPr>
            <w:tcW w:w="2504" w:type="dxa"/>
          </w:tcPr>
          <w:p w14:paraId="30427DD9"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Labor Relations Manager</w:t>
            </w:r>
          </w:p>
        </w:tc>
        <w:tc>
          <w:tcPr>
            <w:tcW w:w="1998" w:type="dxa"/>
          </w:tcPr>
          <w:p w14:paraId="01E2C414"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WMS Band 3</w:t>
            </w:r>
          </w:p>
        </w:tc>
        <w:tc>
          <w:tcPr>
            <w:tcW w:w="2248" w:type="dxa"/>
          </w:tcPr>
          <w:p w14:paraId="7388E95C"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Security</w:t>
            </w:r>
          </w:p>
        </w:tc>
      </w:tr>
      <w:tr w:rsidR="002C5E2F" w14:paraId="3F1A7C7D" w14:textId="77777777" w:rsidTr="002C5E2F">
        <w:tc>
          <w:tcPr>
            <w:tcW w:w="1435" w:type="dxa"/>
          </w:tcPr>
          <w:p w14:paraId="100E8F3C"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1/1/2016</w:t>
            </w:r>
          </w:p>
        </w:tc>
        <w:tc>
          <w:tcPr>
            <w:tcW w:w="2504" w:type="dxa"/>
          </w:tcPr>
          <w:p w14:paraId="19999CB5"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Deputy Director</w:t>
            </w:r>
          </w:p>
        </w:tc>
        <w:tc>
          <w:tcPr>
            <w:tcW w:w="1998" w:type="dxa"/>
          </w:tcPr>
          <w:p w14:paraId="351D902A"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Exempt</w:t>
            </w:r>
          </w:p>
        </w:tc>
        <w:tc>
          <w:tcPr>
            <w:tcW w:w="2248" w:type="dxa"/>
          </w:tcPr>
          <w:p w14:paraId="4A306EE1" w14:textId="77777777" w:rsidR="002C5E2F" w:rsidRPr="002C5E2F" w:rsidRDefault="002C5E2F" w:rsidP="002C5E2F">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Health Care Authority</w:t>
            </w:r>
          </w:p>
        </w:tc>
      </w:tr>
    </w:tbl>
    <w:p w14:paraId="5D9F8818" w14:textId="77777777" w:rsidR="001E0368" w:rsidRPr="007A5DB0" w:rsidRDefault="001E0368" w:rsidP="004D1BB2">
      <w:r w:rsidRPr="007A5DB0">
        <w:t>The return right for the employee is to a WMS</w:t>
      </w:r>
      <w:r w:rsidR="00F6373E" w:rsidRPr="007A5DB0">
        <w:t xml:space="preserve"> Band 3</w:t>
      </w:r>
      <w:r w:rsidRPr="007A5DB0">
        <w:t xml:space="preserve"> position at Security</w:t>
      </w:r>
      <w:r w:rsidR="00271BFF" w:rsidRPr="007A5DB0">
        <w:t xml:space="preserve"> – the Labor Relations Manager or a position</w:t>
      </w:r>
      <w:r w:rsidRPr="007A5DB0">
        <w:t xml:space="preserve"> that is similar in nature and salary to the Labor Relations Manager position.  Because WMS does not have job “classifications,” it is recommended </w:t>
      </w:r>
      <w:r w:rsidR="008055AC" w:rsidRPr="007A5DB0">
        <w:t xml:space="preserve">the agency </w:t>
      </w:r>
      <w:r w:rsidRPr="007A5DB0">
        <w:t>track what has occurred to the Labor Relations Manager since the employee’s appointment to exempt service. This will assist in determining what positions are currently similar in nature and where to set the salary. If the</w:t>
      </w:r>
      <w:r w:rsidR="00A341F3" w:rsidRPr="007A5DB0">
        <w:t xml:space="preserve"> </w:t>
      </w:r>
      <w:r w:rsidR="00271BFF" w:rsidRPr="007A5DB0">
        <w:t xml:space="preserve">employee is returned to a filled position, </w:t>
      </w:r>
      <w:r w:rsidR="00A341F3" w:rsidRPr="007A5DB0">
        <w:t>the employee with the lowest retention rating or the least seniority is laid off.</w:t>
      </w:r>
      <w:r w:rsidRPr="007A5DB0">
        <w:t xml:space="preserve"> </w:t>
      </w:r>
      <w:r w:rsidR="00A341F3" w:rsidRPr="007A5DB0">
        <w:t xml:space="preserve"> </w:t>
      </w:r>
      <w:r w:rsidR="00F96F72" w:rsidRPr="007A5DB0">
        <w:t xml:space="preserve">Layoff </w:t>
      </w:r>
      <w:r w:rsidRPr="007A5DB0">
        <w:t>options within WMS would be considered</w:t>
      </w:r>
      <w:r w:rsidR="00125810" w:rsidRPr="007A5DB0">
        <w:t xml:space="preserve"> at Security</w:t>
      </w:r>
      <w:r w:rsidRPr="007A5DB0">
        <w:t xml:space="preserve">. </w:t>
      </w:r>
      <w:r w:rsidR="00125810" w:rsidRPr="007A5DB0">
        <w:t xml:space="preserve"> </w:t>
      </w:r>
    </w:p>
    <w:p w14:paraId="25DA9D41" w14:textId="20B635CA" w:rsidR="001E0368" w:rsidRPr="007A5DB0" w:rsidRDefault="001E0368" w:rsidP="00A8781E">
      <w:r w:rsidRPr="003C4B55">
        <w:rPr>
          <w:rStyle w:val="Strong"/>
        </w:rPr>
        <w:t xml:space="preserve">Example </w:t>
      </w:r>
      <w:r w:rsidR="005E4C2A" w:rsidRPr="003C4B55">
        <w:rPr>
          <w:rStyle w:val="Strong"/>
        </w:rPr>
        <w:t>7</w:t>
      </w:r>
      <w:r w:rsidRPr="003C4B55">
        <w:rPr>
          <w:rStyle w:val="Strong"/>
        </w:rPr>
        <w:t>:</w:t>
      </w:r>
      <w:r w:rsidRPr="002C5E2F">
        <w:rPr>
          <w:iCs/>
        </w:rPr>
        <w:t xml:space="preserve"> </w:t>
      </w:r>
      <w:r w:rsidR="00474A04" w:rsidRPr="002C5E2F">
        <w:rPr>
          <w:iCs/>
        </w:rPr>
        <w:t>Reduction</w:t>
      </w:r>
      <w:r w:rsidRPr="002C5E2F">
        <w:rPr>
          <w:iCs/>
        </w:rPr>
        <w:t xml:space="preserve"> </w:t>
      </w:r>
      <w:r w:rsidR="009A17F6" w:rsidRPr="002C5E2F">
        <w:rPr>
          <w:iCs/>
        </w:rPr>
        <w:t>of an exempt employee who held permanent status in classified service at the time of appointment</w:t>
      </w:r>
      <w:r w:rsidR="00343218" w:rsidRPr="002C5E2F">
        <w:rPr>
          <w:iCs/>
        </w:rPr>
        <w:t xml:space="preserve"> and has had </w:t>
      </w:r>
      <w:r w:rsidRPr="002C5E2F">
        <w:rPr>
          <w:iCs/>
        </w:rPr>
        <w:t>multiple exempt appointments</w:t>
      </w:r>
      <w:r w:rsidR="008E6B03" w:rsidRPr="002C5E2F">
        <w:rPr>
          <w:iCs/>
        </w:rPr>
        <w:t xml:space="preserve"> without a break in service</w:t>
      </w:r>
      <w:r w:rsidR="00680878" w:rsidRPr="007A5DB0">
        <w:t>.</w:t>
      </w:r>
    </w:p>
    <w:tbl>
      <w:tblPr>
        <w:tblStyle w:val="TableGrid"/>
        <w:tblW w:w="8730" w:type="dxa"/>
        <w:tblInd w:w="-5" w:type="dxa"/>
        <w:tblLook w:val="04A0" w:firstRow="1" w:lastRow="0" w:firstColumn="1" w:lastColumn="0" w:noHBand="0" w:noVBand="1"/>
      </w:tblPr>
      <w:tblGrid>
        <w:gridCol w:w="1080"/>
        <w:gridCol w:w="3420"/>
        <w:gridCol w:w="1710"/>
        <w:gridCol w:w="2520"/>
      </w:tblGrid>
      <w:tr w:rsidR="002C5E2F" w14:paraId="11348525" w14:textId="77777777" w:rsidTr="00001C4B">
        <w:tc>
          <w:tcPr>
            <w:tcW w:w="1080" w:type="dxa"/>
            <w:shd w:val="clear" w:color="auto" w:fill="D9E2F3" w:themeFill="accent1" w:themeFillTint="33"/>
          </w:tcPr>
          <w:p w14:paraId="1204D96A" w14:textId="243C4EBA" w:rsidR="002C5E2F" w:rsidRDefault="002C5E2F"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Hire Date</w:t>
            </w:r>
          </w:p>
        </w:tc>
        <w:tc>
          <w:tcPr>
            <w:tcW w:w="3420" w:type="dxa"/>
            <w:shd w:val="clear" w:color="auto" w:fill="D9E2F3" w:themeFill="accent1" w:themeFillTint="33"/>
          </w:tcPr>
          <w:p w14:paraId="5F156609" w14:textId="3016A04E" w:rsidR="002C5E2F" w:rsidRDefault="002C5E2F"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Title</w:t>
            </w:r>
          </w:p>
        </w:tc>
        <w:tc>
          <w:tcPr>
            <w:tcW w:w="1710" w:type="dxa"/>
            <w:shd w:val="clear" w:color="auto" w:fill="D9E2F3" w:themeFill="accent1" w:themeFillTint="33"/>
          </w:tcPr>
          <w:p w14:paraId="52F85FC1" w14:textId="2031FD70" w:rsidR="002C5E2F" w:rsidRDefault="002C5E2F"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Status</w:t>
            </w:r>
          </w:p>
        </w:tc>
        <w:tc>
          <w:tcPr>
            <w:tcW w:w="2520" w:type="dxa"/>
            <w:shd w:val="clear" w:color="auto" w:fill="D9E2F3" w:themeFill="accent1" w:themeFillTint="33"/>
          </w:tcPr>
          <w:p w14:paraId="1D7E4BF4" w14:textId="7DF53771" w:rsidR="002C5E2F" w:rsidRDefault="002C5E2F"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Agency</w:t>
            </w:r>
          </w:p>
        </w:tc>
      </w:tr>
      <w:tr w:rsidR="002C5E2F" w14:paraId="3A706E41" w14:textId="77777777" w:rsidTr="00001C4B">
        <w:tc>
          <w:tcPr>
            <w:tcW w:w="1080" w:type="dxa"/>
          </w:tcPr>
          <w:p w14:paraId="26E48415" w14:textId="2B687FBC" w:rsidR="002C5E2F" w:rsidRDefault="002C5E2F"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2/1/2014</w:t>
            </w:r>
          </w:p>
        </w:tc>
        <w:tc>
          <w:tcPr>
            <w:tcW w:w="3420" w:type="dxa"/>
          </w:tcPr>
          <w:p w14:paraId="27ABD07A" w14:textId="1A117302" w:rsidR="002C5E2F" w:rsidRDefault="002C5E2F"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Computer Information Consultant 3</w:t>
            </w:r>
          </w:p>
        </w:tc>
        <w:tc>
          <w:tcPr>
            <w:tcW w:w="1710" w:type="dxa"/>
          </w:tcPr>
          <w:p w14:paraId="0569B0AA" w14:textId="2C55DCA1" w:rsidR="002C5E2F" w:rsidRDefault="002C5E2F"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WGS Permanent</w:t>
            </w:r>
          </w:p>
        </w:tc>
        <w:tc>
          <w:tcPr>
            <w:tcW w:w="2520" w:type="dxa"/>
          </w:tcPr>
          <w:p w14:paraId="42AB2327" w14:textId="7C98C7BC" w:rsidR="002C5E2F" w:rsidRDefault="002C5E2F" w:rsidP="00A8781E">
            <w:pPr>
              <w:keepNext/>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DSHS</w:t>
            </w:r>
          </w:p>
        </w:tc>
      </w:tr>
      <w:tr w:rsidR="002C5E2F" w14:paraId="31DCEF4F" w14:textId="77777777" w:rsidTr="00001C4B">
        <w:tc>
          <w:tcPr>
            <w:tcW w:w="1080" w:type="dxa"/>
          </w:tcPr>
          <w:p w14:paraId="06427A59" w14:textId="05636CBE" w:rsidR="002C5E2F" w:rsidRDefault="002C5E2F"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2/1/2015</w:t>
            </w:r>
          </w:p>
        </w:tc>
        <w:tc>
          <w:tcPr>
            <w:tcW w:w="3420" w:type="dxa"/>
          </w:tcPr>
          <w:p w14:paraId="3F5C6DCA" w14:textId="51072E77" w:rsidR="002C5E2F" w:rsidRDefault="002C5E2F"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Assistant Director Data Processing</w:t>
            </w:r>
          </w:p>
        </w:tc>
        <w:tc>
          <w:tcPr>
            <w:tcW w:w="1710" w:type="dxa"/>
          </w:tcPr>
          <w:p w14:paraId="57ECC6D5" w14:textId="121C7784" w:rsidR="002C5E2F" w:rsidRDefault="002C5E2F"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Exempt</w:t>
            </w:r>
          </w:p>
        </w:tc>
        <w:tc>
          <w:tcPr>
            <w:tcW w:w="2520" w:type="dxa"/>
          </w:tcPr>
          <w:p w14:paraId="3194BB29" w14:textId="5AE7DE84" w:rsidR="002C5E2F" w:rsidRDefault="002C5E2F"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Ecology</w:t>
            </w:r>
          </w:p>
        </w:tc>
      </w:tr>
      <w:tr w:rsidR="002C5E2F" w14:paraId="07A59917" w14:textId="77777777" w:rsidTr="00001C4B">
        <w:tc>
          <w:tcPr>
            <w:tcW w:w="1080" w:type="dxa"/>
          </w:tcPr>
          <w:p w14:paraId="03D57442" w14:textId="2DB73A35" w:rsidR="002C5E2F" w:rsidRDefault="002C5E2F"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2/1/2016</w:t>
            </w:r>
          </w:p>
        </w:tc>
        <w:tc>
          <w:tcPr>
            <w:tcW w:w="3420" w:type="dxa"/>
          </w:tcPr>
          <w:p w14:paraId="2ED9B130" w14:textId="46F13710" w:rsidR="002C5E2F" w:rsidRDefault="002C5E2F"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Information Services</w:t>
            </w:r>
          </w:p>
        </w:tc>
        <w:tc>
          <w:tcPr>
            <w:tcW w:w="1710" w:type="dxa"/>
          </w:tcPr>
          <w:p w14:paraId="706F5487" w14:textId="735A4E3D" w:rsidR="002C5E2F" w:rsidRDefault="002C5E2F"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Exempt</w:t>
            </w:r>
          </w:p>
        </w:tc>
        <w:tc>
          <w:tcPr>
            <w:tcW w:w="2520" w:type="dxa"/>
          </w:tcPr>
          <w:p w14:paraId="7A0AB3EE" w14:textId="008E2B2B" w:rsidR="002C5E2F" w:rsidRDefault="002C5E2F" w:rsidP="00386B95">
            <w:pPr>
              <w:tabs>
                <w:tab w:val="left" w:pos="2160"/>
                <w:tab w:val="left" w:pos="4860"/>
                <w:tab w:val="left" w:pos="6840"/>
              </w:tabs>
              <w:spacing w:line="300" w:lineRule="exact"/>
              <w:rPr>
                <w:rFonts w:asciiTheme="minorHAnsi" w:hAnsiTheme="minorHAnsi" w:cstheme="minorHAnsi"/>
                <w:sz w:val="22"/>
              </w:rPr>
            </w:pPr>
            <w:r>
              <w:rPr>
                <w:rFonts w:asciiTheme="minorHAnsi" w:hAnsiTheme="minorHAnsi" w:cstheme="minorHAnsi"/>
                <w:sz w:val="22"/>
              </w:rPr>
              <w:t>House of Representatives</w:t>
            </w:r>
          </w:p>
        </w:tc>
      </w:tr>
    </w:tbl>
    <w:p w14:paraId="51EF2E7B" w14:textId="77777777" w:rsidR="002C5E2F" w:rsidRDefault="001E0368" w:rsidP="004D1BB2">
      <w:r w:rsidRPr="007A5DB0">
        <w:t xml:space="preserve">When the employee is notified by the </w:t>
      </w:r>
      <w:r w:rsidR="008E6B03" w:rsidRPr="007A5DB0">
        <w:t xml:space="preserve">House of Representatives that </w:t>
      </w:r>
      <w:r w:rsidR="00CF7FC0" w:rsidRPr="007A5DB0">
        <w:t>their</w:t>
      </w:r>
      <w:r w:rsidR="008E6B03" w:rsidRPr="007A5DB0">
        <w:t xml:space="preserve"> exempt appointment is ending, </w:t>
      </w:r>
      <w:r w:rsidR="00474A04" w:rsidRPr="007A5DB0">
        <w:t>they</w:t>
      </w:r>
      <w:r w:rsidR="00271BFF" w:rsidRPr="007A5DB0">
        <w:t xml:space="preserve"> </w:t>
      </w:r>
      <w:r w:rsidR="008E6B03" w:rsidRPr="007A5DB0">
        <w:t xml:space="preserve">should contact </w:t>
      </w:r>
      <w:r w:rsidR="007A7DD8" w:rsidRPr="007A5DB0">
        <w:t>DSHS</w:t>
      </w:r>
      <w:r w:rsidRPr="007A5DB0">
        <w:t xml:space="preserve">. </w:t>
      </w:r>
      <w:r w:rsidR="008E6B03" w:rsidRPr="007A5DB0">
        <w:t>Since t</w:t>
      </w:r>
      <w:r w:rsidRPr="007A5DB0">
        <w:t xml:space="preserve">here was no </w:t>
      </w:r>
      <w:r w:rsidR="009A669F" w:rsidRPr="007A5DB0">
        <w:t>break in</w:t>
      </w:r>
      <w:r w:rsidRPr="007A5DB0">
        <w:t xml:space="preserve"> service</w:t>
      </w:r>
      <w:r w:rsidR="008E6B03" w:rsidRPr="007A5DB0">
        <w:t xml:space="preserve"> between any appointments, t</w:t>
      </w:r>
      <w:r w:rsidRPr="007A5DB0">
        <w:t xml:space="preserve">he employee has a return right to </w:t>
      </w:r>
      <w:r w:rsidR="007A7DD8" w:rsidRPr="007A5DB0">
        <w:t xml:space="preserve">DSHS </w:t>
      </w:r>
      <w:r w:rsidR="00091A6F" w:rsidRPr="007A5DB0">
        <w:t xml:space="preserve">a position similar in nature and salary </w:t>
      </w:r>
      <w:r w:rsidR="008E6B03" w:rsidRPr="007A5DB0">
        <w:t xml:space="preserve">as a </w:t>
      </w:r>
      <w:r w:rsidRPr="007A5DB0">
        <w:t xml:space="preserve">Computer Information Consultant 3 </w:t>
      </w:r>
      <w:r w:rsidR="00091A6F" w:rsidRPr="007A5DB0">
        <w:t>(which has since been abolished)</w:t>
      </w:r>
      <w:r w:rsidR="00680878" w:rsidRPr="007A5DB0">
        <w:t>.</w:t>
      </w:r>
      <w:r w:rsidRPr="007A5DB0">
        <w:t xml:space="preserve"> </w:t>
      </w:r>
    </w:p>
    <w:p w14:paraId="441487B1" w14:textId="5FD6FCF3" w:rsidR="001E0368" w:rsidRPr="00EA0753" w:rsidRDefault="001E0368" w:rsidP="004D1BB2">
      <w:pPr>
        <w:rPr>
          <w:rFonts w:cs="Calibri"/>
        </w:rPr>
      </w:pPr>
      <w:r w:rsidRPr="00EA0753">
        <w:rPr>
          <w:rFonts w:cs="Calibri"/>
          <w:b/>
        </w:rPr>
        <w:t xml:space="preserve">Example </w:t>
      </w:r>
      <w:r w:rsidR="005E4C2A" w:rsidRPr="00EA0753">
        <w:rPr>
          <w:rFonts w:cs="Calibri"/>
          <w:b/>
        </w:rPr>
        <w:t>8</w:t>
      </w:r>
      <w:r w:rsidRPr="00EA0753">
        <w:rPr>
          <w:rFonts w:cs="Calibri"/>
          <w:b/>
        </w:rPr>
        <w:t xml:space="preserve">: </w:t>
      </w:r>
      <w:r w:rsidR="00474A04" w:rsidRPr="00EA0753">
        <w:rPr>
          <w:rFonts w:cs="Calibri"/>
        </w:rPr>
        <w:t>Reduction</w:t>
      </w:r>
      <w:r w:rsidRPr="00EA0753">
        <w:rPr>
          <w:rFonts w:cs="Calibri"/>
        </w:rPr>
        <w:t xml:space="preserve"> </w:t>
      </w:r>
      <w:r w:rsidR="00343218" w:rsidRPr="00EA0753">
        <w:rPr>
          <w:rFonts w:cs="Calibri"/>
        </w:rPr>
        <w:t xml:space="preserve">of an exempt employee who held permanent status in classified service at the time of appointment and has had </w:t>
      </w:r>
      <w:r w:rsidRPr="00EA0753">
        <w:rPr>
          <w:rFonts w:cs="Calibri"/>
        </w:rPr>
        <w:t>multiple exempt appointments</w:t>
      </w:r>
      <w:r w:rsidR="008E6B03" w:rsidRPr="00EA0753">
        <w:rPr>
          <w:rFonts w:cs="Calibri"/>
        </w:rPr>
        <w:t xml:space="preserve"> </w:t>
      </w:r>
      <w:r w:rsidR="008E6B03" w:rsidRPr="00EA0753">
        <w:rPr>
          <w:rFonts w:cs="Calibri"/>
          <w:u w:val="single"/>
        </w:rPr>
        <w:t>with</w:t>
      </w:r>
      <w:r w:rsidR="00343218" w:rsidRPr="00EA0753">
        <w:rPr>
          <w:rFonts w:cs="Calibri"/>
        </w:rPr>
        <w:t xml:space="preserve"> </w:t>
      </w:r>
      <w:r w:rsidR="008E6B03" w:rsidRPr="00EA0753">
        <w:rPr>
          <w:rFonts w:cs="Calibri"/>
        </w:rPr>
        <w:t>a break in service</w:t>
      </w:r>
      <w:r w:rsidR="00680878" w:rsidRPr="00EA0753">
        <w:rPr>
          <w:rFonts w:cs="Calibri"/>
        </w:rPr>
        <w:t>.</w:t>
      </w:r>
    </w:p>
    <w:tbl>
      <w:tblPr>
        <w:tblStyle w:val="TableGrid"/>
        <w:tblW w:w="0" w:type="auto"/>
        <w:tblInd w:w="85" w:type="dxa"/>
        <w:tblLook w:val="04A0" w:firstRow="1" w:lastRow="0" w:firstColumn="1" w:lastColumn="0" w:noHBand="0" w:noVBand="1"/>
      </w:tblPr>
      <w:tblGrid>
        <w:gridCol w:w="1987"/>
        <w:gridCol w:w="2508"/>
        <w:gridCol w:w="2250"/>
        <w:gridCol w:w="1165"/>
      </w:tblGrid>
      <w:tr w:rsidR="00EA0753" w14:paraId="2E94218E" w14:textId="77777777" w:rsidTr="00A8781E">
        <w:tc>
          <w:tcPr>
            <w:tcW w:w="1987" w:type="dxa"/>
            <w:shd w:val="clear" w:color="auto" w:fill="D9E2F3" w:themeFill="accent1" w:themeFillTint="33"/>
          </w:tcPr>
          <w:p w14:paraId="3598D63A" w14:textId="11C421FC" w:rsidR="00EA0753" w:rsidRDefault="00EA0753" w:rsidP="007A7DD8">
            <w:pPr>
              <w:keepNext/>
              <w:keepLines/>
              <w:tabs>
                <w:tab w:val="left" w:pos="2160"/>
                <w:tab w:val="left" w:pos="4860"/>
                <w:tab w:val="left" w:pos="6840"/>
              </w:tabs>
              <w:spacing w:line="300" w:lineRule="exact"/>
              <w:rPr>
                <w:rFonts w:cs="Calibri"/>
              </w:rPr>
            </w:pPr>
            <w:r>
              <w:rPr>
                <w:rFonts w:cs="Calibri"/>
              </w:rPr>
              <w:lastRenderedPageBreak/>
              <w:t>Hire Date</w:t>
            </w:r>
          </w:p>
        </w:tc>
        <w:tc>
          <w:tcPr>
            <w:tcW w:w="2508" w:type="dxa"/>
            <w:shd w:val="clear" w:color="auto" w:fill="D9E2F3" w:themeFill="accent1" w:themeFillTint="33"/>
          </w:tcPr>
          <w:p w14:paraId="435F4384" w14:textId="779AF871" w:rsidR="00EA0753" w:rsidRDefault="00EA0753" w:rsidP="007A7DD8">
            <w:pPr>
              <w:keepNext/>
              <w:keepLines/>
              <w:tabs>
                <w:tab w:val="left" w:pos="2160"/>
                <w:tab w:val="left" w:pos="4860"/>
                <w:tab w:val="left" w:pos="6840"/>
              </w:tabs>
              <w:spacing w:line="300" w:lineRule="exact"/>
              <w:rPr>
                <w:rFonts w:cs="Calibri"/>
              </w:rPr>
            </w:pPr>
            <w:r>
              <w:rPr>
                <w:rFonts w:cs="Calibri"/>
              </w:rPr>
              <w:t>Title</w:t>
            </w:r>
          </w:p>
        </w:tc>
        <w:tc>
          <w:tcPr>
            <w:tcW w:w="2250" w:type="dxa"/>
            <w:shd w:val="clear" w:color="auto" w:fill="D9E2F3" w:themeFill="accent1" w:themeFillTint="33"/>
          </w:tcPr>
          <w:p w14:paraId="38ADEDA1" w14:textId="4D09FCC2" w:rsidR="00EA0753" w:rsidRDefault="00EA0753" w:rsidP="007A7DD8">
            <w:pPr>
              <w:keepNext/>
              <w:keepLines/>
              <w:tabs>
                <w:tab w:val="left" w:pos="2160"/>
                <w:tab w:val="left" w:pos="4860"/>
                <w:tab w:val="left" w:pos="6840"/>
              </w:tabs>
              <w:spacing w:line="300" w:lineRule="exact"/>
              <w:rPr>
                <w:rFonts w:cs="Calibri"/>
              </w:rPr>
            </w:pPr>
            <w:r>
              <w:rPr>
                <w:rFonts w:cs="Calibri"/>
              </w:rPr>
              <w:t>Status</w:t>
            </w:r>
          </w:p>
        </w:tc>
        <w:tc>
          <w:tcPr>
            <w:tcW w:w="1165" w:type="dxa"/>
            <w:shd w:val="clear" w:color="auto" w:fill="D9E2F3" w:themeFill="accent1" w:themeFillTint="33"/>
          </w:tcPr>
          <w:p w14:paraId="038208B1" w14:textId="2BE7DCC6" w:rsidR="00EA0753" w:rsidRDefault="00EA0753" w:rsidP="007A7DD8">
            <w:pPr>
              <w:keepNext/>
              <w:keepLines/>
              <w:tabs>
                <w:tab w:val="left" w:pos="2160"/>
                <w:tab w:val="left" w:pos="4860"/>
                <w:tab w:val="left" w:pos="6840"/>
              </w:tabs>
              <w:spacing w:line="300" w:lineRule="exact"/>
              <w:rPr>
                <w:rFonts w:cs="Calibri"/>
              </w:rPr>
            </w:pPr>
            <w:r>
              <w:rPr>
                <w:rFonts w:cs="Calibri"/>
              </w:rPr>
              <w:t>Agency</w:t>
            </w:r>
          </w:p>
        </w:tc>
      </w:tr>
      <w:tr w:rsidR="00EA0753" w14:paraId="685C9583" w14:textId="77777777" w:rsidTr="00A8781E">
        <w:tc>
          <w:tcPr>
            <w:tcW w:w="1987" w:type="dxa"/>
          </w:tcPr>
          <w:p w14:paraId="03D8015B" w14:textId="5FAA511E" w:rsidR="00EA0753" w:rsidRDefault="00EA0753" w:rsidP="007A7DD8">
            <w:pPr>
              <w:keepNext/>
              <w:keepLines/>
              <w:tabs>
                <w:tab w:val="left" w:pos="2160"/>
                <w:tab w:val="left" w:pos="4860"/>
                <w:tab w:val="left" w:pos="6840"/>
              </w:tabs>
              <w:spacing w:line="300" w:lineRule="exact"/>
              <w:rPr>
                <w:rFonts w:cs="Calibri"/>
              </w:rPr>
            </w:pPr>
            <w:r>
              <w:rPr>
                <w:rFonts w:cs="Calibri"/>
              </w:rPr>
              <w:t>04/1/2011</w:t>
            </w:r>
          </w:p>
        </w:tc>
        <w:tc>
          <w:tcPr>
            <w:tcW w:w="2508" w:type="dxa"/>
          </w:tcPr>
          <w:p w14:paraId="10B8BF73" w14:textId="7B909329" w:rsidR="00EA0753" w:rsidRDefault="00EA0753" w:rsidP="007A7DD8">
            <w:pPr>
              <w:keepNext/>
              <w:keepLines/>
              <w:tabs>
                <w:tab w:val="left" w:pos="2160"/>
                <w:tab w:val="left" w:pos="4860"/>
                <w:tab w:val="left" w:pos="6840"/>
              </w:tabs>
              <w:spacing w:line="300" w:lineRule="exact"/>
              <w:rPr>
                <w:rFonts w:cs="Calibri"/>
              </w:rPr>
            </w:pPr>
            <w:r>
              <w:rPr>
                <w:rFonts w:cs="Calibri"/>
              </w:rPr>
              <w:t>Accountant 2</w:t>
            </w:r>
          </w:p>
        </w:tc>
        <w:tc>
          <w:tcPr>
            <w:tcW w:w="2250" w:type="dxa"/>
          </w:tcPr>
          <w:p w14:paraId="1A956BE2" w14:textId="2A345E16" w:rsidR="00EA0753" w:rsidRDefault="00EA0753" w:rsidP="007A7DD8">
            <w:pPr>
              <w:keepNext/>
              <w:keepLines/>
              <w:tabs>
                <w:tab w:val="left" w:pos="2160"/>
                <w:tab w:val="left" w:pos="4860"/>
                <w:tab w:val="left" w:pos="6840"/>
              </w:tabs>
              <w:spacing w:line="300" w:lineRule="exact"/>
              <w:rPr>
                <w:rFonts w:cs="Calibri"/>
              </w:rPr>
            </w:pPr>
            <w:r>
              <w:rPr>
                <w:rFonts w:cs="Calibri"/>
              </w:rPr>
              <w:t>WGS Permanent</w:t>
            </w:r>
          </w:p>
        </w:tc>
        <w:tc>
          <w:tcPr>
            <w:tcW w:w="1165" w:type="dxa"/>
          </w:tcPr>
          <w:p w14:paraId="71586D0E" w14:textId="73CE4A70" w:rsidR="00EA0753" w:rsidRDefault="00EA0753" w:rsidP="007A7DD8">
            <w:pPr>
              <w:keepNext/>
              <w:keepLines/>
              <w:tabs>
                <w:tab w:val="left" w:pos="2160"/>
                <w:tab w:val="left" w:pos="4860"/>
                <w:tab w:val="left" w:pos="6840"/>
              </w:tabs>
              <w:spacing w:line="300" w:lineRule="exact"/>
              <w:rPr>
                <w:rFonts w:cs="Calibri"/>
              </w:rPr>
            </w:pPr>
            <w:r>
              <w:rPr>
                <w:rFonts w:cs="Calibri"/>
              </w:rPr>
              <w:t>DSHS</w:t>
            </w:r>
          </w:p>
        </w:tc>
      </w:tr>
      <w:tr w:rsidR="00EA0753" w14:paraId="73A3D6CE" w14:textId="77777777" w:rsidTr="00A8781E">
        <w:tc>
          <w:tcPr>
            <w:tcW w:w="1987" w:type="dxa"/>
          </w:tcPr>
          <w:p w14:paraId="42E0C44A" w14:textId="26169411" w:rsidR="00EA0753" w:rsidRDefault="00EA0753" w:rsidP="007A7DD8">
            <w:pPr>
              <w:keepNext/>
              <w:keepLines/>
              <w:tabs>
                <w:tab w:val="left" w:pos="2160"/>
                <w:tab w:val="left" w:pos="4860"/>
                <w:tab w:val="left" w:pos="6840"/>
              </w:tabs>
              <w:spacing w:line="300" w:lineRule="exact"/>
              <w:rPr>
                <w:rFonts w:cs="Calibri"/>
              </w:rPr>
            </w:pPr>
            <w:r>
              <w:rPr>
                <w:rFonts w:cs="Calibri"/>
              </w:rPr>
              <w:t>4/1/2012</w:t>
            </w:r>
          </w:p>
        </w:tc>
        <w:tc>
          <w:tcPr>
            <w:tcW w:w="2508" w:type="dxa"/>
          </w:tcPr>
          <w:p w14:paraId="43D734D5" w14:textId="6F5C47FC" w:rsidR="00EA0753" w:rsidRDefault="00EA0753" w:rsidP="007A7DD8">
            <w:pPr>
              <w:keepNext/>
              <w:keepLines/>
              <w:tabs>
                <w:tab w:val="left" w:pos="2160"/>
                <w:tab w:val="left" w:pos="4860"/>
                <w:tab w:val="left" w:pos="6840"/>
              </w:tabs>
              <w:spacing w:line="300" w:lineRule="exact"/>
              <w:rPr>
                <w:rFonts w:cs="Calibri"/>
              </w:rPr>
            </w:pPr>
            <w:r>
              <w:rPr>
                <w:rFonts w:cs="Calibri"/>
              </w:rPr>
              <w:t>Accountant Manager</w:t>
            </w:r>
          </w:p>
        </w:tc>
        <w:tc>
          <w:tcPr>
            <w:tcW w:w="2250" w:type="dxa"/>
          </w:tcPr>
          <w:p w14:paraId="3212A313" w14:textId="68CD5285" w:rsidR="00EA0753" w:rsidRDefault="00EA0753" w:rsidP="007A7DD8">
            <w:pPr>
              <w:keepNext/>
              <w:keepLines/>
              <w:tabs>
                <w:tab w:val="left" w:pos="2160"/>
                <w:tab w:val="left" w:pos="4860"/>
                <w:tab w:val="left" w:pos="6840"/>
              </w:tabs>
              <w:spacing w:line="300" w:lineRule="exact"/>
              <w:rPr>
                <w:rFonts w:cs="Calibri"/>
              </w:rPr>
            </w:pPr>
            <w:r>
              <w:rPr>
                <w:rFonts w:cs="Calibri"/>
              </w:rPr>
              <w:t>Exempt</w:t>
            </w:r>
          </w:p>
        </w:tc>
        <w:tc>
          <w:tcPr>
            <w:tcW w:w="1165" w:type="dxa"/>
          </w:tcPr>
          <w:p w14:paraId="1006E5A0" w14:textId="57B37025" w:rsidR="00EA0753" w:rsidRDefault="00EA0753" w:rsidP="007A7DD8">
            <w:pPr>
              <w:keepNext/>
              <w:keepLines/>
              <w:tabs>
                <w:tab w:val="left" w:pos="2160"/>
                <w:tab w:val="left" w:pos="4860"/>
                <w:tab w:val="left" w:pos="6840"/>
              </w:tabs>
              <w:spacing w:line="300" w:lineRule="exact"/>
              <w:rPr>
                <w:rFonts w:cs="Calibri"/>
              </w:rPr>
            </w:pPr>
            <w:r>
              <w:rPr>
                <w:rFonts w:cs="Calibri"/>
              </w:rPr>
              <w:t>DSHS</w:t>
            </w:r>
          </w:p>
        </w:tc>
      </w:tr>
      <w:tr w:rsidR="00EA0753" w14:paraId="3589FDC1" w14:textId="77777777" w:rsidTr="00A8781E">
        <w:tc>
          <w:tcPr>
            <w:tcW w:w="1987" w:type="dxa"/>
          </w:tcPr>
          <w:p w14:paraId="6F749911" w14:textId="78F06457" w:rsidR="00EA0753" w:rsidRDefault="00EA0753" w:rsidP="007A7DD8">
            <w:pPr>
              <w:keepNext/>
              <w:keepLines/>
              <w:tabs>
                <w:tab w:val="left" w:pos="2160"/>
                <w:tab w:val="left" w:pos="4860"/>
                <w:tab w:val="left" w:pos="6840"/>
              </w:tabs>
              <w:spacing w:line="300" w:lineRule="exact"/>
              <w:rPr>
                <w:rFonts w:cs="Calibri"/>
              </w:rPr>
            </w:pPr>
            <w:r>
              <w:rPr>
                <w:rFonts w:cs="Calibri"/>
              </w:rPr>
              <w:t>4/1/2013</w:t>
            </w:r>
          </w:p>
        </w:tc>
        <w:tc>
          <w:tcPr>
            <w:tcW w:w="2508" w:type="dxa"/>
          </w:tcPr>
          <w:p w14:paraId="6721014F" w14:textId="25F3B24C" w:rsidR="00EA0753" w:rsidRDefault="00EA0753" w:rsidP="007A7DD8">
            <w:pPr>
              <w:keepNext/>
              <w:keepLines/>
              <w:tabs>
                <w:tab w:val="left" w:pos="2160"/>
                <w:tab w:val="left" w:pos="4860"/>
                <w:tab w:val="left" w:pos="6840"/>
              </w:tabs>
              <w:spacing w:line="300" w:lineRule="exact"/>
              <w:rPr>
                <w:rFonts w:cs="Calibri"/>
              </w:rPr>
            </w:pPr>
            <w:r>
              <w:rPr>
                <w:rFonts w:cs="Calibri"/>
              </w:rPr>
              <w:t>Assistant Director</w:t>
            </w:r>
          </w:p>
        </w:tc>
        <w:tc>
          <w:tcPr>
            <w:tcW w:w="2250" w:type="dxa"/>
          </w:tcPr>
          <w:p w14:paraId="783C0F55" w14:textId="055405CF" w:rsidR="00EA0753" w:rsidRDefault="00EA0753" w:rsidP="007A7DD8">
            <w:pPr>
              <w:keepNext/>
              <w:keepLines/>
              <w:tabs>
                <w:tab w:val="left" w:pos="2160"/>
                <w:tab w:val="left" w:pos="4860"/>
                <w:tab w:val="left" w:pos="6840"/>
              </w:tabs>
              <w:spacing w:line="300" w:lineRule="exact"/>
              <w:rPr>
                <w:rFonts w:cs="Calibri"/>
              </w:rPr>
            </w:pPr>
            <w:r>
              <w:rPr>
                <w:rFonts w:cs="Calibri"/>
              </w:rPr>
              <w:t>Exempt</w:t>
            </w:r>
          </w:p>
        </w:tc>
        <w:tc>
          <w:tcPr>
            <w:tcW w:w="1165" w:type="dxa"/>
          </w:tcPr>
          <w:p w14:paraId="332535B4" w14:textId="7D6766DF" w:rsidR="00EA0753" w:rsidRDefault="00EA0753" w:rsidP="007A7DD8">
            <w:pPr>
              <w:keepNext/>
              <w:keepLines/>
              <w:tabs>
                <w:tab w:val="left" w:pos="2160"/>
                <w:tab w:val="left" w:pos="4860"/>
                <w:tab w:val="left" w:pos="6840"/>
              </w:tabs>
              <w:spacing w:line="300" w:lineRule="exact"/>
              <w:rPr>
                <w:rFonts w:cs="Calibri"/>
              </w:rPr>
            </w:pPr>
            <w:r>
              <w:rPr>
                <w:rFonts w:cs="Calibri"/>
              </w:rPr>
              <w:t>DSHS</w:t>
            </w:r>
          </w:p>
        </w:tc>
      </w:tr>
      <w:tr w:rsidR="00EA0753" w14:paraId="384F9BB2" w14:textId="77777777" w:rsidTr="00A8781E">
        <w:tc>
          <w:tcPr>
            <w:tcW w:w="1987" w:type="dxa"/>
          </w:tcPr>
          <w:p w14:paraId="09D893E8" w14:textId="38BFF23B" w:rsidR="00EA0753" w:rsidRDefault="00EA0753" w:rsidP="007A7DD8">
            <w:pPr>
              <w:keepNext/>
              <w:keepLines/>
              <w:tabs>
                <w:tab w:val="left" w:pos="2160"/>
                <w:tab w:val="left" w:pos="4860"/>
                <w:tab w:val="left" w:pos="6840"/>
              </w:tabs>
              <w:spacing w:line="300" w:lineRule="exact"/>
              <w:rPr>
                <w:rFonts w:cs="Calibri"/>
              </w:rPr>
            </w:pPr>
            <w:r>
              <w:rPr>
                <w:rFonts w:cs="Calibri"/>
              </w:rPr>
              <w:t>4/1/2014</w:t>
            </w:r>
          </w:p>
        </w:tc>
        <w:tc>
          <w:tcPr>
            <w:tcW w:w="2508" w:type="dxa"/>
          </w:tcPr>
          <w:p w14:paraId="54AEE700" w14:textId="1787EA4A" w:rsidR="00EA0753" w:rsidRDefault="00EA0753" w:rsidP="007A7DD8">
            <w:pPr>
              <w:keepNext/>
              <w:keepLines/>
              <w:tabs>
                <w:tab w:val="left" w:pos="2160"/>
                <w:tab w:val="left" w:pos="4860"/>
                <w:tab w:val="left" w:pos="6840"/>
              </w:tabs>
              <w:spacing w:line="300" w:lineRule="exact"/>
              <w:rPr>
                <w:rFonts w:cs="Calibri"/>
              </w:rPr>
            </w:pPr>
            <w:r>
              <w:rPr>
                <w:rFonts w:cs="Calibri"/>
              </w:rPr>
              <w:t>Resigned from State</w:t>
            </w:r>
          </w:p>
        </w:tc>
        <w:tc>
          <w:tcPr>
            <w:tcW w:w="2250" w:type="dxa"/>
          </w:tcPr>
          <w:p w14:paraId="54E0BBEC" w14:textId="6C8E56B9" w:rsidR="00EA0753" w:rsidRDefault="00EA0753" w:rsidP="007A7DD8">
            <w:pPr>
              <w:keepNext/>
              <w:keepLines/>
              <w:tabs>
                <w:tab w:val="left" w:pos="2160"/>
                <w:tab w:val="left" w:pos="4860"/>
                <w:tab w:val="left" w:pos="6840"/>
              </w:tabs>
              <w:spacing w:line="300" w:lineRule="exact"/>
              <w:rPr>
                <w:rFonts w:cs="Calibri"/>
              </w:rPr>
            </w:pPr>
          </w:p>
        </w:tc>
        <w:tc>
          <w:tcPr>
            <w:tcW w:w="1165" w:type="dxa"/>
          </w:tcPr>
          <w:p w14:paraId="4C962D2B" w14:textId="77777777" w:rsidR="00EA0753" w:rsidRDefault="00EA0753" w:rsidP="007A7DD8">
            <w:pPr>
              <w:keepNext/>
              <w:keepLines/>
              <w:tabs>
                <w:tab w:val="left" w:pos="2160"/>
                <w:tab w:val="left" w:pos="4860"/>
                <w:tab w:val="left" w:pos="6840"/>
              </w:tabs>
              <w:spacing w:line="300" w:lineRule="exact"/>
              <w:rPr>
                <w:rFonts w:cs="Calibri"/>
              </w:rPr>
            </w:pPr>
          </w:p>
        </w:tc>
      </w:tr>
      <w:tr w:rsidR="00EA0753" w14:paraId="414723F2" w14:textId="77777777" w:rsidTr="00A8781E">
        <w:tc>
          <w:tcPr>
            <w:tcW w:w="1987" w:type="dxa"/>
          </w:tcPr>
          <w:p w14:paraId="4A6B14BD" w14:textId="38904F5B" w:rsidR="00EA0753" w:rsidRDefault="00EA0753" w:rsidP="007A7DD8">
            <w:pPr>
              <w:keepNext/>
              <w:keepLines/>
              <w:tabs>
                <w:tab w:val="left" w:pos="2160"/>
                <w:tab w:val="left" w:pos="4860"/>
                <w:tab w:val="left" w:pos="6840"/>
              </w:tabs>
              <w:spacing w:line="300" w:lineRule="exact"/>
              <w:rPr>
                <w:rFonts w:cs="Calibri"/>
              </w:rPr>
            </w:pPr>
            <w:r>
              <w:rPr>
                <w:rFonts w:cs="Calibri"/>
              </w:rPr>
              <w:t>4/1/2016 (rehire)</w:t>
            </w:r>
          </w:p>
        </w:tc>
        <w:tc>
          <w:tcPr>
            <w:tcW w:w="2508" w:type="dxa"/>
          </w:tcPr>
          <w:p w14:paraId="09077526" w14:textId="46657DF5" w:rsidR="00EA0753" w:rsidRDefault="00EA0753" w:rsidP="007A7DD8">
            <w:pPr>
              <w:keepNext/>
              <w:keepLines/>
              <w:tabs>
                <w:tab w:val="left" w:pos="2160"/>
                <w:tab w:val="left" w:pos="4860"/>
                <w:tab w:val="left" w:pos="6840"/>
              </w:tabs>
              <w:spacing w:line="300" w:lineRule="exact"/>
              <w:rPr>
                <w:rFonts w:cs="Calibri"/>
              </w:rPr>
            </w:pPr>
            <w:r>
              <w:rPr>
                <w:rFonts w:cs="Calibri"/>
              </w:rPr>
              <w:t>Deputy Director</w:t>
            </w:r>
          </w:p>
        </w:tc>
        <w:tc>
          <w:tcPr>
            <w:tcW w:w="2250" w:type="dxa"/>
          </w:tcPr>
          <w:p w14:paraId="7E25F39D" w14:textId="1E45460B" w:rsidR="00EA0753" w:rsidRDefault="00EA0753" w:rsidP="007A7DD8">
            <w:pPr>
              <w:keepNext/>
              <w:keepLines/>
              <w:tabs>
                <w:tab w:val="left" w:pos="2160"/>
                <w:tab w:val="left" w:pos="4860"/>
                <w:tab w:val="left" w:pos="6840"/>
              </w:tabs>
              <w:spacing w:line="300" w:lineRule="exact"/>
              <w:rPr>
                <w:rFonts w:cs="Calibri"/>
              </w:rPr>
            </w:pPr>
            <w:r>
              <w:rPr>
                <w:rFonts w:cs="Calibri"/>
              </w:rPr>
              <w:t>Exempt</w:t>
            </w:r>
          </w:p>
        </w:tc>
        <w:tc>
          <w:tcPr>
            <w:tcW w:w="1165" w:type="dxa"/>
          </w:tcPr>
          <w:p w14:paraId="10FFD2D0" w14:textId="13CF05C9" w:rsidR="00EA0753" w:rsidRDefault="00EA0753" w:rsidP="007A7DD8">
            <w:pPr>
              <w:keepNext/>
              <w:keepLines/>
              <w:tabs>
                <w:tab w:val="left" w:pos="2160"/>
                <w:tab w:val="left" w:pos="4860"/>
                <w:tab w:val="left" w:pos="6840"/>
              </w:tabs>
              <w:spacing w:line="300" w:lineRule="exact"/>
              <w:rPr>
                <w:rFonts w:cs="Calibri"/>
              </w:rPr>
            </w:pPr>
            <w:r>
              <w:rPr>
                <w:rFonts w:cs="Calibri"/>
              </w:rPr>
              <w:t>DSHS</w:t>
            </w:r>
          </w:p>
        </w:tc>
      </w:tr>
    </w:tbl>
    <w:p w14:paraId="24DFBC8E" w14:textId="2711B45C" w:rsidR="001E0368" w:rsidRPr="007A5DB0" w:rsidRDefault="001E0368" w:rsidP="004D1BB2">
      <w:r w:rsidRPr="007A5DB0">
        <w:t xml:space="preserve">The employee lost any return right to </w:t>
      </w:r>
      <w:r w:rsidR="00343218" w:rsidRPr="007A5DB0">
        <w:t xml:space="preserve">return to </w:t>
      </w:r>
      <w:r w:rsidRPr="007A5DB0">
        <w:t>classified service with the resig</w:t>
      </w:r>
      <w:r w:rsidR="008E6B03" w:rsidRPr="007A5DB0">
        <w:t xml:space="preserve">nation and break in service on </w:t>
      </w:r>
      <w:r w:rsidRPr="007A5DB0">
        <w:t>4/1/</w:t>
      </w:r>
      <w:r w:rsidR="00783F4C">
        <w:t>201</w:t>
      </w:r>
      <w:r w:rsidR="00680878" w:rsidRPr="007A5DB0">
        <w:t>4</w:t>
      </w:r>
      <w:r w:rsidRPr="007A5DB0">
        <w:t>.</w:t>
      </w:r>
    </w:p>
    <w:p w14:paraId="674E006A" w14:textId="44843826" w:rsidR="0066494B" w:rsidRPr="007A5DB0" w:rsidRDefault="0066494B" w:rsidP="004D1BB2">
      <w:r w:rsidRPr="007A5DB0">
        <w:rPr>
          <w:b/>
        </w:rPr>
        <w:t xml:space="preserve">Example </w:t>
      </w:r>
      <w:r w:rsidR="005E4C2A" w:rsidRPr="007A5DB0">
        <w:rPr>
          <w:b/>
        </w:rPr>
        <w:t>9</w:t>
      </w:r>
      <w:r w:rsidRPr="007A5DB0">
        <w:rPr>
          <w:b/>
        </w:rPr>
        <w:t xml:space="preserve">: </w:t>
      </w:r>
      <w:r w:rsidR="00474A04" w:rsidRPr="007A5DB0">
        <w:t>Reduction of</w:t>
      </w:r>
      <w:r w:rsidR="00343218" w:rsidRPr="007A5DB0">
        <w:t xml:space="preserve"> an exempt employee who held permanent status in classified service at the time of appointment and has had </w:t>
      </w:r>
      <w:r w:rsidRPr="007A5DB0">
        <w:t>multiple appointments</w:t>
      </w:r>
      <w:r w:rsidR="008E6B03" w:rsidRPr="007A5DB0">
        <w:t xml:space="preserve"> </w:t>
      </w:r>
      <w:r w:rsidR="008E6B03" w:rsidRPr="007A5DB0">
        <w:rPr>
          <w:u w:val="single"/>
        </w:rPr>
        <w:t>without</w:t>
      </w:r>
      <w:r w:rsidR="008E6B03" w:rsidRPr="007A5DB0">
        <w:t xml:space="preserve"> exercising return rights</w:t>
      </w:r>
      <w:r w:rsidRPr="007A5DB0">
        <w:t>.</w:t>
      </w:r>
    </w:p>
    <w:tbl>
      <w:tblPr>
        <w:tblStyle w:val="TableGrid"/>
        <w:tblW w:w="0" w:type="auto"/>
        <w:tblInd w:w="-5" w:type="dxa"/>
        <w:tblLook w:val="04A0" w:firstRow="1" w:lastRow="0" w:firstColumn="1" w:lastColumn="0" w:noHBand="0" w:noVBand="1"/>
      </w:tblPr>
      <w:tblGrid>
        <w:gridCol w:w="1435"/>
        <w:gridCol w:w="2340"/>
        <w:gridCol w:w="2250"/>
        <w:gridCol w:w="1885"/>
      </w:tblGrid>
      <w:tr w:rsidR="00EA0753" w14:paraId="1F03799E" w14:textId="77777777" w:rsidTr="00A8781E">
        <w:tc>
          <w:tcPr>
            <w:tcW w:w="1435" w:type="dxa"/>
            <w:shd w:val="clear" w:color="auto" w:fill="D9E2F3" w:themeFill="accent1" w:themeFillTint="33"/>
          </w:tcPr>
          <w:p w14:paraId="5FE4AC84" w14:textId="231FD8C2" w:rsidR="00EA0753" w:rsidRDefault="00EA0753" w:rsidP="00A8781E">
            <w:pPr>
              <w:keepNext/>
              <w:tabs>
                <w:tab w:val="left" w:pos="2160"/>
                <w:tab w:val="left" w:pos="4860"/>
                <w:tab w:val="left" w:pos="6840"/>
              </w:tabs>
              <w:spacing w:line="300" w:lineRule="exact"/>
              <w:rPr>
                <w:rFonts w:cs="Calibri"/>
              </w:rPr>
            </w:pPr>
            <w:r>
              <w:rPr>
                <w:rFonts w:cs="Calibri"/>
              </w:rPr>
              <w:t>Hire Date</w:t>
            </w:r>
          </w:p>
        </w:tc>
        <w:tc>
          <w:tcPr>
            <w:tcW w:w="2340" w:type="dxa"/>
            <w:shd w:val="clear" w:color="auto" w:fill="D9E2F3" w:themeFill="accent1" w:themeFillTint="33"/>
          </w:tcPr>
          <w:p w14:paraId="62BB2A01" w14:textId="3A0ABA25" w:rsidR="00EA0753" w:rsidRDefault="00EA0753" w:rsidP="00A8781E">
            <w:pPr>
              <w:keepNext/>
              <w:tabs>
                <w:tab w:val="left" w:pos="2160"/>
                <w:tab w:val="left" w:pos="4860"/>
                <w:tab w:val="left" w:pos="6840"/>
              </w:tabs>
              <w:spacing w:line="300" w:lineRule="exact"/>
              <w:rPr>
                <w:rFonts w:cs="Calibri"/>
              </w:rPr>
            </w:pPr>
            <w:r>
              <w:rPr>
                <w:rFonts w:cs="Calibri"/>
              </w:rPr>
              <w:t>Title</w:t>
            </w:r>
          </w:p>
        </w:tc>
        <w:tc>
          <w:tcPr>
            <w:tcW w:w="2250" w:type="dxa"/>
            <w:shd w:val="clear" w:color="auto" w:fill="D9E2F3" w:themeFill="accent1" w:themeFillTint="33"/>
          </w:tcPr>
          <w:p w14:paraId="41475157" w14:textId="413D5B85" w:rsidR="00EA0753" w:rsidRDefault="00EA0753" w:rsidP="00A8781E">
            <w:pPr>
              <w:keepNext/>
              <w:tabs>
                <w:tab w:val="left" w:pos="2160"/>
                <w:tab w:val="left" w:pos="4860"/>
                <w:tab w:val="left" w:pos="6840"/>
              </w:tabs>
              <w:spacing w:line="300" w:lineRule="exact"/>
              <w:rPr>
                <w:rFonts w:cs="Calibri"/>
              </w:rPr>
            </w:pPr>
            <w:r>
              <w:rPr>
                <w:rFonts w:cs="Calibri"/>
              </w:rPr>
              <w:t>Status</w:t>
            </w:r>
          </w:p>
        </w:tc>
        <w:tc>
          <w:tcPr>
            <w:tcW w:w="1885" w:type="dxa"/>
            <w:shd w:val="clear" w:color="auto" w:fill="D9E2F3" w:themeFill="accent1" w:themeFillTint="33"/>
          </w:tcPr>
          <w:p w14:paraId="68083C70" w14:textId="66B57BCA" w:rsidR="00EA0753" w:rsidRDefault="00EA0753" w:rsidP="00A8781E">
            <w:pPr>
              <w:keepNext/>
              <w:tabs>
                <w:tab w:val="left" w:pos="2160"/>
                <w:tab w:val="left" w:pos="4860"/>
                <w:tab w:val="left" w:pos="6840"/>
              </w:tabs>
              <w:spacing w:line="300" w:lineRule="exact"/>
              <w:rPr>
                <w:rFonts w:cs="Calibri"/>
              </w:rPr>
            </w:pPr>
            <w:r>
              <w:rPr>
                <w:rFonts w:cs="Calibri"/>
              </w:rPr>
              <w:t>Agency</w:t>
            </w:r>
          </w:p>
        </w:tc>
      </w:tr>
      <w:tr w:rsidR="00EA0753" w14:paraId="5A951A36" w14:textId="77777777" w:rsidTr="00A8781E">
        <w:tc>
          <w:tcPr>
            <w:tcW w:w="1435" w:type="dxa"/>
          </w:tcPr>
          <w:p w14:paraId="635D6F93" w14:textId="3052904C" w:rsidR="00EA0753" w:rsidRDefault="00EA0753" w:rsidP="00A8781E">
            <w:pPr>
              <w:keepNext/>
              <w:tabs>
                <w:tab w:val="left" w:pos="2160"/>
                <w:tab w:val="left" w:pos="4860"/>
                <w:tab w:val="left" w:pos="6840"/>
              </w:tabs>
              <w:spacing w:line="300" w:lineRule="exact"/>
              <w:rPr>
                <w:rFonts w:cs="Calibri"/>
              </w:rPr>
            </w:pPr>
            <w:r>
              <w:rPr>
                <w:rFonts w:cs="Calibri"/>
              </w:rPr>
              <w:t>10/1/2011</w:t>
            </w:r>
          </w:p>
        </w:tc>
        <w:tc>
          <w:tcPr>
            <w:tcW w:w="2340" w:type="dxa"/>
          </w:tcPr>
          <w:p w14:paraId="128E37B1" w14:textId="031365CF" w:rsidR="00EA0753" w:rsidRDefault="00EA0753" w:rsidP="00A8781E">
            <w:pPr>
              <w:keepNext/>
              <w:tabs>
                <w:tab w:val="left" w:pos="2160"/>
                <w:tab w:val="left" w:pos="4860"/>
                <w:tab w:val="left" w:pos="6840"/>
              </w:tabs>
              <w:spacing w:line="300" w:lineRule="exact"/>
              <w:rPr>
                <w:rFonts w:cs="Calibri"/>
              </w:rPr>
            </w:pPr>
            <w:r>
              <w:rPr>
                <w:rFonts w:cs="Calibri"/>
              </w:rPr>
              <w:t>Accountant 2</w:t>
            </w:r>
          </w:p>
        </w:tc>
        <w:tc>
          <w:tcPr>
            <w:tcW w:w="2250" w:type="dxa"/>
          </w:tcPr>
          <w:p w14:paraId="74FB3A3E" w14:textId="1A826E1C" w:rsidR="00EA0753" w:rsidRDefault="00EA0753" w:rsidP="00A8781E">
            <w:pPr>
              <w:keepNext/>
              <w:tabs>
                <w:tab w:val="left" w:pos="2160"/>
                <w:tab w:val="left" w:pos="4860"/>
                <w:tab w:val="left" w:pos="6840"/>
              </w:tabs>
              <w:spacing w:line="300" w:lineRule="exact"/>
              <w:rPr>
                <w:rFonts w:cs="Calibri"/>
              </w:rPr>
            </w:pPr>
            <w:r>
              <w:rPr>
                <w:rFonts w:cs="Calibri"/>
              </w:rPr>
              <w:t>WGS Permanent</w:t>
            </w:r>
          </w:p>
        </w:tc>
        <w:tc>
          <w:tcPr>
            <w:tcW w:w="1885" w:type="dxa"/>
          </w:tcPr>
          <w:p w14:paraId="64F65E86" w14:textId="3E9A28F1" w:rsidR="00EA0753" w:rsidRDefault="00EA0753" w:rsidP="00A8781E">
            <w:pPr>
              <w:keepNext/>
              <w:tabs>
                <w:tab w:val="left" w:pos="2160"/>
                <w:tab w:val="left" w:pos="4860"/>
                <w:tab w:val="left" w:pos="6840"/>
              </w:tabs>
              <w:spacing w:line="300" w:lineRule="exact"/>
              <w:rPr>
                <w:rFonts w:cs="Calibri"/>
              </w:rPr>
            </w:pPr>
            <w:r>
              <w:rPr>
                <w:rFonts w:cs="Calibri"/>
              </w:rPr>
              <w:t>DSHS</w:t>
            </w:r>
          </w:p>
        </w:tc>
      </w:tr>
      <w:tr w:rsidR="00EA0753" w14:paraId="6A337D05" w14:textId="77777777" w:rsidTr="00A8781E">
        <w:tc>
          <w:tcPr>
            <w:tcW w:w="1435" w:type="dxa"/>
          </w:tcPr>
          <w:p w14:paraId="251B7A29" w14:textId="1785D1BD" w:rsidR="00EA0753" w:rsidRDefault="00EA0753" w:rsidP="00386B95">
            <w:pPr>
              <w:tabs>
                <w:tab w:val="left" w:pos="2160"/>
                <w:tab w:val="left" w:pos="4860"/>
                <w:tab w:val="left" w:pos="6840"/>
              </w:tabs>
              <w:spacing w:line="300" w:lineRule="exact"/>
              <w:rPr>
                <w:rFonts w:cs="Calibri"/>
              </w:rPr>
            </w:pPr>
            <w:r>
              <w:rPr>
                <w:rFonts w:cs="Calibri"/>
              </w:rPr>
              <w:t>10/1/2012</w:t>
            </w:r>
          </w:p>
        </w:tc>
        <w:tc>
          <w:tcPr>
            <w:tcW w:w="2340" w:type="dxa"/>
          </w:tcPr>
          <w:p w14:paraId="2A2A49FE" w14:textId="695BAB64" w:rsidR="00EA0753" w:rsidRDefault="00EA0753" w:rsidP="00386B95">
            <w:pPr>
              <w:tabs>
                <w:tab w:val="left" w:pos="2160"/>
                <w:tab w:val="left" w:pos="4860"/>
                <w:tab w:val="left" w:pos="6840"/>
              </w:tabs>
              <w:spacing w:line="300" w:lineRule="exact"/>
              <w:rPr>
                <w:rFonts w:cs="Calibri"/>
              </w:rPr>
            </w:pPr>
            <w:r>
              <w:rPr>
                <w:rFonts w:cs="Calibri"/>
              </w:rPr>
              <w:t>Accounting Manager</w:t>
            </w:r>
          </w:p>
        </w:tc>
        <w:tc>
          <w:tcPr>
            <w:tcW w:w="2250" w:type="dxa"/>
          </w:tcPr>
          <w:p w14:paraId="3365599C" w14:textId="47088E40" w:rsidR="00EA0753" w:rsidRDefault="00EA0753" w:rsidP="00386B95">
            <w:pPr>
              <w:tabs>
                <w:tab w:val="left" w:pos="2160"/>
                <w:tab w:val="left" w:pos="4860"/>
                <w:tab w:val="left" w:pos="6840"/>
              </w:tabs>
              <w:spacing w:line="300" w:lineRule="exact"/>
              <w:rPr>
                <w:rFonts w:cs="Calibri"/>
              </w:rPr>
            </w:pPr>
            <w:r>
              <w:rPr>
                <w:rFonts w:cs="Calibri"/>
              </w:rPr>
              <w:t>Exempt</w:t>
            </w:r>
          </w:p>
        </w:tc>
        <w:tc>
          <w:tcPr>
            <w:tcW w:w="1885" w:type="dxa"/>
          </w:tcPr>
          <w:p w14:paraId="522B8253" w14:textId="0839C530" w:rsidR="00EA0753" w:rsidRDefault="00EA0753" w:rsidP="00386B95">
            <w:pPr>
              <w:tabs>
                <w:tab w:val="left" w:pos="2160"/>
                <w:tab w:val="left" w:pos="4860"/>
                <w:tab w:val="left" w:pos="6840"/>
              </w:tabs>
              <w:spacing w:line="300" w:lineRule="exact"/>
              <w:rPr>
                <w:rFonts w:cs="Calibri"/>
              </w:rPr>
            </w:pPr>
            <w:r>
              <w:rPr>
                <w:rFonts w:cs="Calibri"/>
              </w:rPr>
              <w:t>Transportation</w:t>
            </w:r>
          </w:p>
        </w:tc>
      </w:tr>
      <w:tr w:rsidR="00EA0753" w14:paraId="6B7960DA" w14:textId="77777777" w:rsidTr="00A8781E">
        <w:tc>
          <w:tcPr>
            <w:tcW w:w="1435" w:type="dxa"/>
          </w:tcPr>
          <w:p w14:paraId="545024F9" w14:textId="33F6E1BC" w:rsidR="00EA0753" w:rsidRDefault="00EA0753" w:rsidP="00386B95">
            <w:pPr>
              <w:tabs>
                <w:tab w:val="left" w:pos="2160"/>
                <w:tab w:val="left" w:pos="4860"/>
                <w:tab w:val="left" w:pos="6840"/>
              </w:tabs>
              <w:spacing w:line="300" w:lineRule="exact"/>
              <w:rPr>
                <w:rFonts w:cs="Calibri"/>
              </w:rPr>
            </w:pPr>
            <w:r>
              <w:rPr>
                <w:rFonts w:cs="Calibri"/>
              </w:rPr>
              <w:t>10/1/2013</w:t>
            </w:r>
          </w:p>
        </w:tc>
        <w:tc>
          <w:tcPr>
            <w:tcW w:w="2340" w:type="dxa"/>
          </w:tcPr>
          <w:p w14:paraId="21A73D79" w14:textId="2B84C8B7" w:rsidR="00EA0753" w:rsidRDefault="00EA0753" w:rsidP="00386B95">
            <w:pPr>
              <w:tabs>
                <w:tab w:val="left" w:pos="2160"/>
                <w:tab w:val="left" w:pos="4860"/>
                <w:tab w:val="left" w:pos="6840"/>
              </w:tabs>
              <w:spacing w:line="300" w:lineRule="exact"/>
              <w:rPr>
                <w:rFonts w:cs="Calibri"/>
              </w:rPr>
            </w:pPr>
            <w:r>
              <w:rPr>
                <w:rFonts w:cs="Calibri"/>
              </w:rPr>
              <w:t>Accountant 4</w:t>
            </w:r>
          </w:p>
        </w:tc>
        <w:tc>
          <w:tcPr>
            <w:tcW w:w="2250" w:type="dxa"/>
          </w:tcPr>
          <w:p w14:paraId="27EE1CB5" w14:textId="3D3713F3" w:rsidR="00EA0753" w:rsidRDefault="00EA0753" w:rsidP="00386B95">
            <w:pPr>
              <w:tabs>
                <w:tab w:val="left" w:pos="2160"/>
                <w:tab w:val="left" w:pos="4860"/>
                <w:tab w:val="left" w:pos="6840"/>
              </w:tabs>
              <w:spacing w:line="300" w:lineRule="exact"/>
              <w:rPr>
                <w:rFonts w:cs="Calibri"/>
              </w:rPr>
            </w:pPr>
            <w:r>
              <w:rPr>
                <w:rFonts w:cs="Calibri"/>
              </w:rPr>
              <w:t>WGS Nonpermanent</w:t>
            </w:r>
          </w:p>
        </w:tc>
        <w:tc>
          <w:tcPr>
            <w:tcW w:w="1885" w:type="dxa"/>
          </w:tcPr>
          <w:p w14:paraId="74D005BF" w14:textId="1B10ED53" w:rsidR="00EA0753" w:rsidRDefault="00EA0753" w:rsidP="00386B95">
            <w:pPr>
              <w:tabs>
                <w:tab w:val="left" w:pos="2160"/>
                <w:tab w:val="left" w:pos="4860"/>
                <w:tab w:val="left" w:pos="6840"/>
              </w:tabs>
              <w:spacing w:line="300" w:lineRule="exact"/>
              <w:rPr>
                <w:rFonts w:cs="Calibri"/>
              </w:rPr>
            </w:pPr>
            <w:r>
              <w:rPr>
                <w:rFonts w:cs="Calibri"/>
              </w:rPr>
              <w:t>Ecology</w:t>
            </w:r>
          </w:p>
        </w:tc>
      </w:tr>
    </w:tbl>
    <w:p w14:paraId="7BD6E35D" w14:textId="7DEC1436" w:rsidR="004D1BB2" w:rsidRDefault="008D6700" w:rsidP="004D1BB2">
      <w:r w:rsidRPr="00A97400">
        <w:t>T</w:t>
      </w:r>
      <w:r w:rsidR="00195ACA" w:rsidRPr="00A97400">
        <w:t xml:space="preserve">he employee should have exercised </w:t>
      </w:r>
      <w:r w:rsidR="00CF7FC0" w:rsidRPr="00A97400">
        <w:t>their</w:t>
      </w:r>
      <w:r w:rsidR="00195ACA" w:rsidRPr="00A97400">
        <w:t xml:space="preserve"> return right to </w:t>
      </w:r>
      <w:r w:rsidR="00B767F4" w:rsidRPr="00A97400">
        <w:t xml:space="preserve">DSHS </w:t>
      </w:r>
      <w:r w:rsidR="008E6B03" w:rsidRPr="00A97400">
        <w:t xml:space="preserve">prior </w:t>
      </w:r>
      <w:r w:rsidR="008036ED" w:rsidRPr="00A97400">
        <w:t>to accepting</w:t>
      </w:r>
      <w:r w:rsidR="00195ACA" w:rsidRPr="00A97400">
        <w:t xml:space="preserve"> the nonpermanent appointment with Ecology. </w:t>
      </w:r>
      <w:r w:rsidRPr="00A97400">
        <w:t xml:space="preserve">The employee will have no return right at the conclusion </w:t>
      </w:r>
      <w:r w:rsidR="009A669F" w:rsidRPr="00A97400">
        <w:t xml:space="preserve">of the nonpermanent appointment since the </w:t>
      </w:r>
      <w:r w:rsidR="00271BFF" w:rsidRPr="00A97400">
        <w:t xml:space="preserve">civil service laws </w:t>
      </w:r>
      <w:r w:rsidR="009A669F" w:rsidRPr="00A97400">
        <w:t>and rules only provide a right to return to classified service from an exempt appointment.</w:t>
      </w:r>
    </w:p>
    <w:p w14:paraId="64D06A34" w14:textId="77777777" w:rsidR="004D1BB2" w:rsidRDefault="004D1BB2">
      <w:pPr>
        <w:spacing w:before="0" w:after="0"/>
      </w:pPr>
      <w:r>
        <w:br w:type="page"/>
      </w:r>
    </w:p>
    <w:p w14:paraId="4DDE98EC" w14:textId="13B61EDC" w:rsidR="001E0368" w:rsidRPr="007A5DB0" w:rsidRDefault="00B32A1D" w:rsidP="004D1BB2">
      <w:pPr>
        <w:pStyle w:val="Heading2"/>
      </w:pPr>
      <w:bookmarkStart w:id="13" w:name="_Toc140741661"/>
      <w:bookmarkStart w:id="14" w:name="_Toc142892358"/>
      <w:r w:rsidRPr="007A5DB0">
        <w:lastRenderedPageBreak/>
        <w:t>Sample Letter from Employee Notifying Agency/Institution of Higher Education of Intent to Exercise Return Rights</w:t>
      </w:r>
      <w:bookmarkEnd w:id="13"/>
      <w:bookmarkEnd w:id="14"/>
    </w:p>
    <w:p w14:paraId="6F9D665B" w14:textId="7CA65B10" w:rsidR="001E0368" w:rsidRPr="007A5DB0" w:rsidRDefault="001E0368" w:rsidP="00A8781E">
      <w:r w:rsidRPr="007A5DB0">
        <w:t xml:space="preserve">September 28, </w:t>
      </w:r>
      <w:r w:rsidR="00091A6F" w:rsidRPr="007A5DB0">
        <w:t>2019</w:t>
      </w:r>
    </w:p>
    <w:p w14:paraId="47EC9867" w14:textId="77777777" w:rsidR="001E0368" w:rsidRPr="007A5DB0" w:rsidRDefault="001E0368" w:rsidP="00A8781E"/>
    <w:p w14:paraId="5A9F7A36" w14:textId="4768A276" w:rsidR="001E0368" w:rsidRPr="007A5DB0" w:rsidRDefault="001E0368" w:rsidP="00A8781E">
      <w:pPr>
        <w:spacing w:before="0" w:after="0"/>
      </w:pPr>
      <w:r w:rsidRPr="007A5DB0">
        <w:t xml:space="preserve">Ms. Jane Smith, HR </w:t>
      </w:r>
      <w:r w:rsidR="00091A6F" w:rsidRPr="007A5DB0">
        <w:t>Director</w:t>
      </w:r>
    </w:p>
    <w:p w14:paraId="33205ECE" w14:textId="77777777" w:rsidR="001E0368" w:rsidRPr="007A5DB0" w:rsidRDefault="001E0368" w:rsidP="00A8781E">
      <w:pPr>
        <w:spacing w:before="0" w:after="0"/>
      </w:pPr>
      <w:r w:rsidRPr="007A5DB0">
        <w:t>Department of Widgets</w:t>
      </w:r>
    </w:p>
    <w:p w14:paraId="7BE1E1F8" w14:textId="77777777" w:rsidR="001E0368" w:rsidRPr="007A5DB0" w:rsidRDefault="001E0368" w:rsidP="00A8781E">
      <w:pPr>
        <w:spacing w:before="0" w:after="0"/>
      </w:pPr>
      <w:r w:rsidRPr="007A5DB0">
        <w:t>P.O. Box 1111</w:t>
      </w:r>
    </w:p>
    <w:p w14:paraId="23A6DED5" w14:textId="77777777" w:rsidR="001E0368" w:rsidRPr="007A5DB0" w:rsidRDefault="001E0368" w:rsidP="00A8781E">
      <w:pPr>
        <w:spacing w:before="0" w:after="0"/>
      </w:pPr>
      <w:r w:rsidRPr="007A5DB0">
        <w:t>Olympia, WA 98504</w:t>
      </w:r>
    </w:p>
    <w:p w14:paraId="53BF4F0B" w14:textId="77777777" w:rsidR="001E0368" w:rsidRPr="007A5DB0" w:rsidRDefault="001E0368" w:rsidP="00641AF6"/>
    <w:p w14:paraId="6D4845A4" w14:textId="77777777" w:rsidR="001E0368" w:rsidRPr="007A5DB0" w:rsidRDefault="001E0368" w:rsidP="00641AF6">
      <w:r w:rsidRPr="007A5DB0">
        <w:t>Re: Return from Exempt Appointment</w:t>
      </w:r>
    </w:p>
    <w:p w14:paraId="08A48CF5" w14:textId="77777777" w:rsidR="001E0368" w:rsidRPr="007A5DB0" w:rsidRDefault="001E0368" w:rsidP="00641AF6"/>
    <w:p w14:paraId="2BC04788" w14:textId="77777777" w:rsidR="001E0368" w:rsidRPr="007A5DB0" w:rsidRDefault="001E0368" w:rsidP="00641AF6">
      <w:r w:rsidRPr="007A5DB0">
        <w:t>Dear Ms. Smith:</w:t>
      </w:r>
    </w:p>
    <w:p w14:paraId="28737CEB" w14:textId="25502C19" w:rsidR="001E0368" w:rsidRPr="007A5DB0" w:rsidRDefault="001E0368" w:rsidP="00641AF6">
      <w:r w:rsidRPr="007A5DB0">
        <w:t>I left the Department of Widgets on January 1, 20</w:t>
      </w:r>
      <w:r w:rsidR="00D201A5" w:rsidRPr="007A5DB0">
        <w:t>14</w:t>
      </w:r>
      <w:r w:rsidR="0030593C">
        <w:t>,</w:t>
      </w:r>
      <w:r w:rsidRPr="007A5DB0">
        <w:t xml:space="preserve"> to accept an exempt appointment as Assistant Director in the Department of Telephone Services (DTS).  I received a letter from </w:t>
      </w:r>
      <w:r w:rsidRPr="00DE7F84">
        <w:rPr>
          <w:i/>
          <w:iCs/>
        </w:rPr>
        <w:t>(</w:t>
      </w:r>
      <w:r w:rsidRPr="00DE7F84">
        <w:rPr>
          <w:i/>
          <w:iCs/>
          <w:u w:val="single"/>
        </w:rPr>
        <w:t>Appointing Authority</w:t>
      </w:r>
      <w:r w:rsidRPr="007A5DB0">
        <w:rPr>
          <w:u w:val="single"/>
        </w:rPr>
        <w:t>)</w:t>
      </w:r>
      <w:r w:rsidRPr="007A5DB0">
        <w:t xml:space="preserve"> of DTS dated September 20, </w:t>
      </w:r>
      <w:r w:rsidR="00091A6F" w:rsidRPr="007A5DB0">
        <w:t>2019</w:t>
      </w:r>
      <w:r w:rsidRPr="007A5DB0">
        <w:t xml:space="preserve">, notifying me that my exempt appointment as </w:t>
      </w:r>
      <w:r w:rsidRPr="00DE7F84">
        <w:rPr>
          <w:i/>
          <w:iCs/>
          <w:u w:val="single"/>
        </w:rPr>
        <w:t>Assistant Director</w:t>
      </w:r>
      <w:r w:rsidRPr="007A5DB0">
        <w:t xml:space="preserve"> in the DTS will end at the close of business on October 4, </w:t>
      </w:r>
      <w:r w:rsidR="00091A6F" w:rsidRPr="007A5DB0">
        <w:t>2019</w:t>
      </w:r>
      <w:r w:rsidRPr="007A5DB0">
        <w:t>.</w:t>
      </w:r>
    </w:p>
    <w:p w14:paraId="26551D49" w14:textId="77777777" w:rsidR="001E0368" w:rsidRPr="007A5DB0" w:rsidRDefault="001E0368" w:rsidP="00641AF6">
      <w:pPr>
        <w:rPr>
          <w:szCs w:val="22"/>
        </w:rPr>
      </w:pPr>
      <w:r w:rsidRPr="007A5DB0">
        <w:t>This is to inform you that as an employee who has held permanent status in Washington General Service (</w:t>
      </w:r>
      <w:r w:rsidRPr="007A5DB0">
        <w:rPr>
          <w:u w:val="single"/>
        </w:rPr>
        <w:t>or Washington Management Service</w:t>
      </w:r>
      <w:r w:rsidRPr="007A5DB0">
        <w:t xml:space="preserve">), I wish to exercise my right to return to classified service with the Department of Widgets. Please consider this letter as my application per </w:t>
      </w:r>
      <w:r w:rsidR="006A3E90" w:rsidRPr="007A5DB0">
        <w:rPr>
          <w:bCs/>
          <w:szCs w:val="22"/>
        </w:rPr>
        <w:t>WAC 357-19-</w:t>
      </w:r>
      <w:bookmarkStart w:id="15" w:name="195"/>
      <w:r w:rsidR="006A3E90" w:rsidRPr="007A5DB0">
        <w:rPr>
          <w:bCs/>
          <w:szCs w:val="22"/>
        </w:rPr>
        <w:t>195</w:t>
      </w:r>
      <w:bookmarkEnd w:id="15"/>
      <w:r w:rsidR="005D6FDC" w:rsidRPr="007A5DB0">
        <w:rPr>
          <w:bCs/>
          <w:szCs w:val="22"/>
        </w:rPr>
        <w:t xml:space="preserve"> and WAC 357-19-200</w:t>
      </w:r>
      <w:r w:rsidRPr="007A5DB0">
        <w:rPr>
          <w:szCs w:val="22"/>
        </w:rPr>
        <w:t>.</w:t>
      </w:r>
    </w:p>
    <w:p w14:paraId="07EA3C4B" w14:textId="77777777" w:rsidR="001E0368" w:rsidRPr="007A5DB0" w:rsidRDefault="001E0368" w:rsidP="00641AF6">
      <w:r w:rsidRPr="007A5DB0">
        <w:t>I can be reached at 360-123-4567 if you have questions and</w:t>
      </w:r>
      <w:r w:rsidR="00680878" w:rsidRPr="007A5DB0">
        <w:t xml:space="preserve"> I</w:t>
      </w:r>
      <w:r w:rsidRPr="007A5DB0">
        <w:t xml:space="preserve"> look forward to talking to you more about my return rights. </w:t>
      </w:r>
    </w:p>
    <w:p w14:paraId="6B92C126" w14:textId="77777777" w:rsidR="001E0368" w:rsidRPr="007A5DB0" w:rsidRDefault="001E0368" w:rsidP="00641AF6">
      <w:r w:rsidRPr="007A5DB0">
        <w:t>Sincerely,</w:t>
      </w:r>
    </w:p>
    <w:p w14:paraId="25D406AC" w14:textId="77777777" w:rsidR="001E0368" w:rsidRPr="007A5DB0" w:rsidRDefault="001E0368" w:rsidP="00641AF6">
      <w:r w:rsidRPr="007A5DB0">
        <w:t xml:space="preserve">Caroline </w:t>
      </w:r>
      <w:r w:rsidR="00CA70D8" w:rsidRPr="007A5DB0">
        <w:t>Johnson</w:t>
      </w:r>
      <w:r w:rsidRPr="007A5DB0">
        <w:t xml:space="preserve"> </w:t>
      </w:r>
    </w:p>
    <w:p w14:paraId="38D6623C" w14:textId="3F285D18" w:rsidR="001E0368" w:rsidRPr="00DE7F84" w:rsidRDefault="001E0368" w:rsidP="00641AF6">
      <w:r w:rsidRPr="00DE7F84">
        <w:t xml:space="preserve">cc: John Doe, HR </w:t>
      </w:r>
      <w:r w:rsidR="00D201A5" w:rsidRPr="00DE7F84">
        <w:t>Director</w:t>
      </w:r>
      <w:r w:rsidRPr="00DE7F84">
        <w:t xml:space="preserve">, DTS </w:t>
      </w:r>
    </w:p>
    <w:p w14:paraId="47F3EC33" w14:textId="74700B20" w:rsidR="001E0368" w:rsidRPr="00A97400" w:rsidRDefault="001E0368" w:rsidP="004D1BB2">
      <w:pPr>
        <w:pStyle w:val="Heading2"/>
      </w:pPr>
      <w:r w:rsidRPr="00A97400">
        <w:br w:type="page"/>
      </w:r>
      <w:bookmarkStart w:id="16" w:name="_Toc140741662"/>
      <w:bookmarkStart w:id="17" w:name="_Toc142892359"/>
      <w:r w:rsidR="00B32A1D" w:rsidRPr="00A97400">
        <w:lastRenderedPageBreak/>
        <w:t>State Civil Service Law (RCW) and Civil Service Rules (WAC) References</w:t>
      </w:r>
      <w:bookmarkEnd w:id="16"/>
      <w:bookmarkEnd w:id="17"/>
    </w:p>
    <w:p w14:paraId="73B93F62" w14:textId="2629D327" w:rsidR="00833755" w:rsidRPr="003A2CFB" w:rsidRDefault="0030593C" w:rsidP="00940512">
      <w:pPr>
        <w:rPr>
          <w:rFonts w:cs="Calibri"/>
          <w:b/>
        </w:rPr>
      </w:pPr>
      <w:r w:rsidRPr="003A2CFB">
        <w:rPr>
          <w:rFonts w:cs="Calibri"/>
        </w:rPr>
        <w:t xml:space="preserve">Website: </w:t>
      </w:r>
      <w:hyperlink r:id="rId20" w:history="1">
        <w:r w:rsidR="001E0368" w:rsidRPr="003A2CFB">
          <w:rPr>
            <w:rStyle w:val="Hyperlink"/>
            <w:rFonts w:cs="Calibri"/>
          </w:rPr>
          <w:t>State Civil Service Law (RCW)</w:t>
        </w:r>
      </w:hyperlink>
      <w:r w:rsidR="00BA3464" w:rsidRPr="003A2CFB">
        <w:rPr>
          <w:rFonts w:cs="Calibri"/>
        </w:rPr>
        <w:t xml:space="preserve"> </w:t>
      </w:r>
    </w:p>
    <w:p w14:paraId="06A7D8F7" w14:textId="7160A50F" w:rsidR="00BA3464" w:rsidRPr="006F71E5" w:rsidRDefault="001E0368" w:rsidP="006F71E5">
      <w:pPr>
        <w:spacing w:before="100" w:beforeAutospacing="1"/>
      </w:pPr>
      <w:r w:rsidRPr="003A2CFB">
        <w:t xml:space="preserve">RCW 41.06.070 </w:t>
      </w:r>
    </w:p>
    <w:p w14:paraId="703B3D24" w14:textId="111105AD" w:rsidR="00833755" w:rsidRPr="003A2CFB" w:rsidRDefault="0030593C" w:rsidP="005D6400">
      <w:pPr>
        <w:rPr>
          <w:rFonts w:cs="Calibri"/>
        </w:rPr>
      </w:pPr>
      <w:r w:rsidRPr="003A2CFB">
        <w:rPr>
          <w:rFonts w:cs="Calibri"/>
        </w:rPr>
        <w:t xml:space="preserve">Website: </w:t>
      </w:r>
      <w:hyperlink r:id="rId21" w:history="1">
        <w:r w:rsidR="005D6FDC" w:rsidRPr="003A2CFB">
          <w:rPr>
            <w:rStyle w:val="Hyperlink"/>
            <w:rFonts w:cs="Calibri"/>
          </w:rPr>
          <w:t xml:space="preserve">Title 357 WAC </w:t>
        </w:r>
        <w:r w:rsidR="000D4E9F" w:rsidRPr="003A2CFB">
          <w:rPr>
            <w:rStyle w:val="Hyperlink"/>
            <w:rFonts w:cs="Calibri"/>
          </w:rPr>
          <w:t>(Civil Service Rules</w:t>
        </w:r>
      </w:hyperlink>
      <w:r w:rsidR="000D4E9F" w:rsidRPr="003A2CFB">
        <w:rPr>
          <w:rFonts w:cs="Calibri"/>
        </w:rPr>
        <w:t>)</w:t>
      </w:r>
    </w:p>
    <w:p w14:paraId="5AA0A699" w14:textId="77777777" w:rsidR="005D6FDC" w:rsidRPr="007A5DB0" w:rsidRDefault="005D6FDC" w:rsidP="00401584">
      <w:pPr>
        <w:pStyle w:val="Bullet"/>
      </w:pPr>
      <w:r w:rsidRPr="007A5DB0">
        <w:t>WAC 357-04-</w:t>
      </w:r>
      <w:bookmarkStart w:id="18" w:name="025"/>
      <w:r w:rsidRPr="007A5DB0">
        <w:t>025</w:t>
      </w:r>
      <w:bookmarkEnd w:id="18"/>
      <w:r w:rsidRPr="007A5DB0">
        <w:t xml:space="preserve"> </w:t>
      </w:r>
    </w:p>
    <w:p w14:paraId="602431AB" w14:textId="77777777" w:rsidR="005D6FDC" w:rsidRPr="007A5DB0" w:rsidRDefault="005D6FDC" w:rsidP="00401584">
      <w:pPr>
        <w:pStyle w:val="Bullet"/>
      </w:pPr>
      <w:r w:rsidRPr="007A5DB0">
        <w:t xml:space="preserve">WAC 357-04-030 </w:t>
      </w:r>
    </w:p>
    <w:p w14:paraId="67925126" w14:textId="77777777" w:rsidR="005D6FDC" w:rsidRPr="007A5DB0" w:rsidRDefault="005D6FDC" w:rsidP="00401584">
      <w:pPr>
        <w:pStyle w:val="Bullet"/>
      </w:pPr>
      <w:r w:rsidRPr="007A5DB0">
        <w:t xml:space="preserve">WAC 357-19-195 </w:t>
      </w:r>
    </w:p>
    <w:p w14:paraId="1796D669" w14:textId="428B1C4E" w:rsidR="00AA76C9" w:rsidRPr="007A5DB0" w:rsidRDefault="00AA76C9" w:rsidP="00401584">
      <w:pPr>
        <w:pStyle w:val="Bullet"/>
      </w:pPr>
      <w:r w:rsidRPr="007A5DB0">
        <w:t>WAC 357-19-197</w:t>
      </w:r>
    </w:p>
    <w:p w14:paraId="73400B73" w14:textId="7D433D62" w:rsidR="005D6FDC" w:rsidRPr="007A5DB0" w:rsidRDefault="005D6FDC" w:rsidP="00401584">
      <w:pPr>
        <w:pStyle w:val="Bullet"/>
      </w:pPr>
      <w:r w:rsidRPr="007A5DB0">
        <w:t>WAC 357-19-</w:t>
      </w:r>
      <w:bookmarkStart w:id="19" w:name="200"/>
      <w:r w:rsidRPr="007A5DB0">
        <w:t>200</w:t>
      </w:r>
      <w:bookmarkEnd w:id="19"/>
      <w:r w:rsidRPr="007A5DB0">
        <w:t xml:space="preserve"> </w:t>
      </w:r>
    </w:p>
    <w:p w14:paraId="7B042326" w14:textId="77777777" w:rsidR="005D6FDC" w:rsidRPr="007A5DB0" w:rsidRDefault="005D6FDC" w:rsidP="00401584">
      <w:pPr>
        <w:pStyle w:val="Bullet"/>
      </w:pPr>
      <w:r w:rsidRPr="007A5DB0">
        <w:t>WAC 357-19-</w:t>
      </w:r>
      <w:bookmarkStart w:id="20" w:name="205"/>
      <w:r w:rsidRPr="007A5DB0">
        <w:t>205</w:t>
      </w:r>
      <w:bookmarkEnd w:id="20"/>
      <w:r w:rsidRPr="007A5DB0">
        <w:t xml:space="preserve"> </w:t>
      </w:r>
    </w:p>
    <w:p w14:paraId="68C56A0E" w14:textId="77777777" w:rsidR="005D6FDC" w:rsidRPr="007A5DB0" w:rsidRDefault="005D6FDC" w:rsidP="00401584">
      <w:pPr>
        <w:pStyle w:val="Bullet"/>
      </w:pPr>
      <w:r w:rsidRPr="007A5DB0">
        <w:t>WAC 357-19-</w:t>
      </w:r>
      <w:bookmarkStart w:id="21" w:name="215"/>
      <w:r w:rsidRPr="007A5DB0">
        <w:t>215</w:t>
      </w:r>
      <w:bookmarkEnd w:id="21"/>
      <w:r w:rsidRPr="007A5DB0">
        <w:t xml:space="preserve"> </w:t>
      </w:r>
    </w:p>
    <w:p w14:paraId="788281A9" w14:textId="77777777" w:rsidR="00E50A21" w:rsidRPr="007A5DB0" w:rsidRDefault="005D6FDC" w:rsidP="00401584">
      <w:pPr>
        <w:pStyle w:val="Bullet"/>
      </w:pPr>
      <w:r w:rsidRPr="007A5DB0">
        <w:t>WAC 357-19-</w:t>
      </w:r>
      <w:bookmarkStart w:id="22" w:name="220"/>
      <w:r w:rsidRPr="007A5DB0">
        <w:t>220</w:t>
      </w:r>
      <w:bookmarkEnd w:id="22"/>
      <w:r w:rsidRPr="007A5DB0">
        <w:t xml:space="preserve"> </w:t>
      </w:r>
    </w:p>
    <w:p w14:paraId="41B523C9" w14:textId="77777777" w:rsidR="005D6FDC" w:rsidRPr="007A5DB0" w:rsidRDefault="005D6FDC" w:rsidP="00401584">
      <w:pPr>
        <w:pStyle w:val="Bullet"/>
      </w:pPr>
      <w:r w:rsidRPr="007A5DB0">
        <w:t>WAC 357-19-</w:t>
      </w:r>
      <w:bookmarkStart w:id="23" w:name="225"/>
      <w:r w:rsidRPr="007A5DB0">
        <w:t>225</w:t>
      </w:r>
      <w:bookmarkEnd w:id="23"/>
      <w:r w:rsidRPr="007A5DB0">
        <w:t xml:space="preserve"> </w:t>
      </w:r>
    </w:p>
    <w:p w14:paraId="5D2AA55E" w14:textId="77777777" w:rsidR="005D6FDC" w:rsidRPr="007A5DB0" w:rsidRDefault="005D6FDC" w:rsidP="00401584">
      <w:pPr>
        <w:pStyle w:val="Bullet"/>
      </w:pPr>
      <w:r w:rsidRPr="007A5DB0">
        <w:t>WAC 357-58-</w:t>
      </w:r>
      <w:bookmarkStart w:id="24" w:name="450"/>
      <w:r w:rsidRPr="007A5DB0">
        <w:t>450</w:t>
      </w:r>
      <w:bookmarkEnd w:id="24"/>
      <w:r w:rsidRPr="007A5DB0">
        <w:t xml:space="preserve"> </w:t>
      </w:r>
    </w:p>
    <w:p w14:paraId="102305B9" w14:textId="54386B21" w:rsidR="00C76909" w:rsidRPr="00A97400" w:rsidRDefault="00B32A1D" w:rsidP="004D1BB2">
      <w:pPr>
        <w:pStyle w:val="Heading2"/>
      </w:pPr>
      <w:bookmarkStart w:id="25" w:name="_Toc127877075"/>
      <w:bookmarkStart w:id="26" w:name="_Toc127877158"/>
      <w:bookmarkStart w:id="27" w:name="_Toc140741663"/>
      <w:bookmarkStart w:id="28" w:name="_Toc142892360"/>
      <w:r w:rsidRPr="00A97400">
        <w:t>Transition Assistance for Employers</w:t>
      </w:r>
      <w:bookmarkEnd w:id="25"/>
      <w:bookmarkEnd w:id="26"/>
      <w:bookmarkEnd w:id="27"/>
      <w:bookmarkEnd w:id="28"/>
    </w:p>
    <w:p w14:paraId="46799DA6" w14:textId="5BD4A380" w:rsidR="00833755" w:rsidRPr="003A2CFB" w:rsidRDefault="00833755" w:rsidP="00386B95">
      <w:pPr>
        <w:spacing w:line="300" w:lineRule="exact"/>
        <w:rPr>
          <w:rFonts w:cs="Calibri"/>
          <w:u w:val="single"/>
        </w:rPr>
      </w:pPr>
      <w:r w:rsidRPr="003A2CFB">
        <w:rPr>
          <w:rFonts w:cs="Calibri"/>
        </w:rPr>
        <w:t xml:space="preserve">Exempt transition actions are highly technical in nature and should be addressed on a case-by-case basis. The </w:t>
      </w:r>
      <w:r w:rsidR="00595E82" w:rsidRPr="003A2CFB">
        <w:rPr>
          <w:rFonts w:cs="Calibri"/>
        </w:rPr>
        <w:t>employer’s</w:t>
      </w:r>
      <w:r w:rsidRPr="003A2CFB">
        <w:rPr>
          <w:rFonts w:cs="Calibri"/>
        </w:rPr>
        <w:t xml:space="preserve"> human resource </w:t>
      </w:r>
      <w:r w:rsidR="00253BE6" w:rsidRPr="003A2CFB">
        <w:rPr>
          <w:rFonts w:cs="Calibri"/>
        </w:rPr>
        <w:t xml:space="preserve">director </w:t>
      </w:r>
      <w:r w:rsidRPr="003A2CFB">
        <w:rPr>
          <w:rFonts w:cs="Calibri"/>
        </w:rPr>
        <w:t xml:space="preserve">should be involved early in each specific action. </w:t>
      </w:r>
      <w:r w:rsidR="00253BE6" w:rsidRPr="003A2CFB">
        <w:rPr>
          <w:rFonts w:cs="Calibri"/>
        </w:rPr>
        <w:t>OFM</w:t>
      </w:r>
      <w:r w:rsidR="0073237C" w:rsidRPr="003A2CFB">
        <w:rPr>
          <w:rFonts w:cs="Calibri"/>
        </w:rPr>
        <w:t xml:space="preserve"> State HR</w:t>
      </w:r>
      <w:r w:rsidR="00B32A1D" w:rsidRPr="003A2CFB">
        <w:rPr>
          <w:rFonts w:cs="Calibri"/>
        </w:rPr>
        <w:t xml:space="preserve"> </w:t>
      </w:r>
      <w:r w:rsidRPr="003A2CFB">
        <w:rPr>
          <w:rFonts w:cs="Calibri"/>
        </w:rPr>
        <w:t xml:space="preserve">Rules staff can be reached for assistance at (360) </w:t>
      </w:r>
      <w:r w:rsidR="00D201A5" w:rsidRPr="003A2CFB">
        <w:rPr>
          <w:rFonts w:cs="Calibri"/>
        </w:rPr>
        <w:t>407-4102</w:t>
      </w:r>
      <w:r w:rsidRPr="003A2CFB">
        <w:rPr>
          <w:rFonts w:cs="Calibri"/>
        </w:rPr>
        <w:t xml:space="preserve"> or </w:t>
      </w:r>
      <w:r w:rsidR="008E478F" w:rsidRPr="003A2CFB">
        <w:rPr>
          <w:rFonts w:cs="Calibri"/>
        </w:rPr>
        <w:t xml:space="preserve">send an </w:t>
      </w:r>
      <w:r w:rsidRPr="003A2CFB">
        <w:rPr>
          <w:rFonts w:cs="Calibri"/>
        </w:rPr>
        <w:t xml:space="preserve">email </w:t>
      </w:r>
      <w:r w:rsidR="008E478F" w:rsidRPr="003A2CFB">
        <w:rPr>
          <w:rFonts w:cs="Calibri"/>
        </w:rPr>
        <w:t xml:space="preserve">to: </w:t>
      </w:r>
      <w:hyperlink r:id="rId22" w:history="1">
        <w:r w:rsidR="00EB7109" w:rsidRPr="003A2CFB">
          <w:rPr>
            <w:rStyle w:val="Hyperlink"/>
            <w:rFonts w:cs="Calibri"/>
          </w:rPr>
          <w:t>Rules@ofm.wa.gov</w:t>
        </w:r>
      </w:hyperlink>
      <w:r w:rsidR="00117F3D" w:rsidRPr="003A2CFB">
        <w:rPr>
          <w:rFonts w:cs="Calibri"/>
          <w:u w:val="single"/>
        </w:rPr>
        <w:t>.</w:t>
      </w:r>
    </w:p>
    <w:p w14:paraId="1F04D61F" w14:textId="77777777" w:rsidR="00FE2943" w:rsidRPr="003A2CFB" w:rsidRDefault="00FE2943" w:rsidP="004D1BB2">
      <w:pPr>
        <w:pStyle w:val="Heading2"/>
      </w:pPr>
      <w:bookmarkStart w:id="29" w:name="_Toc142892361"/>
      <w:r w:rsidRPr="003A2CFB">
        <w:t>Job Seeker Support Center</w:t>
      </w:r>
      <w:bookmarkEnd w:id="29"/>
    </w:p>
    <w:p w14:paraId="179730E4" w14:textId="16C15A08" w:rsidR="00FE2943" w:rsidRPr="007A5DB0" w:rsidRDefault="00FE2943" w:rsidP="00FE2943">
      <w:pPr>
        <w:rPr>
          <w:rFonts w:asciiTheme="minorHAnsi" w:hAnsiTheme="minorHAnsi" w:cstheme="minorHAnsi"/>
          <w:sz w:val="22"/>
          <w:szCs w:val="22"/>
        </w:rPr>
      </w:pPr>
      <w:r w:rsidRPr="003917F7">
        <w:rPr>
          <w:rFonts w:cs="Calibri"/>
        </w:rPr>
        <w:t xml:space="preserve">Numerous jobs are posted at </w:t>
      </w:r>
      <w:hyperlink r:id="rId23" w:history="1">
        <w:r w:rsidR="00BF7452" w:rsidRPr="003917F7">
          <w:rPr>
            <w:rStyle w:val="Hyperlink"/>
            <w:rFonts w:cs="Calibri"/>
          </w:rPr>
          <w:t>careers.wa.gov</w:t>
        </w:r>
      </w:hyperlink>
      <w:r w:rsidRPr="003917F7">
        <w:rPr>
          <w:rFonts w:cs="Calibri"/>
        </w:rPr>
        <w:t>.  D</w:t>
      </w:r>
      <w:r w:rsidR="00D63177" w:rsidRPr="003917F7">
        <w:rPr>
          <w:rFonts w:cs="Calibri"/>
        </w:rPr>
        <w:t>epartment of Enterprise Services (DES)</w:t>
      </w:r>
      <w:r w:rsidRPr="003917F7">
        <w:rPr>
          <w:rFonts w:cs="Calibri"/>
        </w:rPr>
        <w:t xml:space="preserve"> staff will be happy to assist you with the online job search and application process, or with general questions about state employment</w:t>
      </w:r>
      <w:r w:rsidRPr="007A5DB0">
        <w:rPr>
          <w:rFonts w:asciiTheme="minorHAnsi" w:hAnsiTheme="minorHAnsi" w:cstheme="minorHAnsi"/>
          <w:sz w:val="22"/>
          <w:szCs w:val="22"/>
        </w:rPr>
        <w:t>.</w:t>
      </w:r>
    </w:p>
    <w:p w14:paraId="05A3F26C" w14:textId="77777777" w:rsidR="00DE7F84" w:rsidRDefault="00FE2943" w:rsidP="004D1BB2">
      <w:pPr>
        <w:pStyle w:val="Heading2"/>
      </w:pPr>
      <w:bookmarkStart w:id="30" w:name="_Toc140741664"/>
      <w:bookmarkStart w:id="31" w:name="_Toc142892362"/>
      <w:r w:rsidRPr="007D5D6B">
        <w:lastRenderedPageBreak/>
        <w:t>Layoff and General Government Transition Pool</w:t>
      </w:r>
      <w:bookmarkEnd w:id="30"/>
      <w:bookmarkEnd w:id="31"/>
    </w:p>
    <w:p w14:paraId="243985C8" w14:textId="3B624055" w:rsidR="00FE2943" w:rsidRPr="007A5DB0" w:rsidRDefault="00FE2943" w:rsidP="003A2CFB">
      <w:r w:rsidRPr="007A5DB0">
        <w:t xml:space="preserve">If you </w:t>
      </w:r>
      <w:r w:rsidR="00BF7452" w:rsidRPr="007A5DB0">
        <w:t>held</w:t>
      </w:r>
      <w:r w:rsidRPr="007A5DB0">
        <w:t xml:space="preserve"> permanent status in classified </w:t>
      </w:r>
      <w:r w:rsidR="00BF7452" w:rsidRPr="007A5DB0">
        <w:t xml:space="preserve">service at the time of </w:t>
      </w:r>
      <w:r w:rsidRPr="007A5DB0">
        <w:t xml:space="preserve">your exempt appointment, in addition, to exercising your return option, you may also be eligible for placement on layoff lists or the General Government Transition Pool. </w:t>
      </w:r>
      <w:r w:rsidR="00501854" w:rsidRPr="007A5DB0">
        <w:t xml:space="preserve">For more information, visit the </w:t>
      </w:r>
      <w:hyperlink r:id="rId24" w:history="1">
        <w:r w:rsidR="003A2CFB" w:rsidRPr="003A2CFB">
          <w:rPr>
            <w:rStyle w:val="Hyperlink"/>
          </w:rPr>
          <w:t xml:space="preserve">DES </w:t>
        </w:r>
        <w:r w:rsidR="00501854" w:rsidRPr="003A2CFB">
          <w:rPr>
            <w:rStyle w:val="Hyperlink"/>
          </w:rPr>
          <w:t>website</w:t>
        </w:r>
      </w:hyperlink>
      <w:r w:rsidR="003A2CFB">
        <w:t>.</w:t>
      </w:r>
      <w:r w:rsidR="00501854" w:rsidRPr="007A5DB0">
        <w:t xml:space="preserve"> </w:t>
      </w:r>
    </w:p>
    <w:p w14:paraId="4543861B" w14:textId="77777777" w:rsidR="00A97400" w:rsidRDefault="00117F3D" w:rsidP="004D1BB2">
      <w:pPr>
        <w:pStyle w:val="Heading2"/>
      </w:pPr>
      <w:bookmarkStart w:id="32" w:name="_Toc140741665"/>
      <w:bookmarkStart w:id="33" w:name="_Toc142892363"/>
      <w:r w:rsidRPr="007D5D6B">
        <w:t>Other Employment Information</w:t>
      </w:r>
      <w:bookmarkEnd w:id="32"/>
      <w:bookmarkEnd w:id="33"/>
    </w:p>
    <w:p w14:paraId="4099D0CE" w14:textId="0F958052" w:rsidR="00117F3D" w:rsidRPr="007A5DB0" w:rsidRDefault="00117F3D" w:rsidP="00FE2943">
      <w:pPr>
        <w:rPr>
          <w:rFonts w:asciiTheme="minorHAnsi" w:hAnsiTheme="minorHAnsi" w:cstheme="minorHAnsi"/>
          <w:sz w:val="22"/>
          <w:szCs w:val="22"/>
        </w:rPr>
      </w:pPr>
      <w:r w:rsidRPr="007A5DB0">
        <w:rPr>
          <w:rFonts w:asciiTheme="minorHAnsi" w:hAnsiTheme="minorHAnsi" w:cstheme="minorHAnsi"/>
          <w:sz w:val="22"/>
          <w:szCs w:val="22"/>
        </w:rPr>
        <w:t xml:space="preserve">For more </w:t>
      </w:r>
      <w:r w:rsidR="003A2CFB">
        <w:rPr>
          <w:rFonts w:asciiTheme="minorHAnsi" w:hAnsiTheme="minorHAnsi" w:cstheme="minorHAnsi"/>
          <w:sz w:val="22"/>
          <w:szCs w:val="22"/>
        </w:rPr>
        <w:t xml:space="preserve">resources to assist job seekers, </w:t>
      </w:r>
      <w:r w:rsidRPr="007A5DB0">
        <w:rPr>
          <w:rFonts w:asciiTheme="minorHAnsi" w:hAnsiTheme="minorHAnsi" w:cstheme="minorHAnsi"/>
          <w:sz w:val="22"/>
          <w:szCs w:val="22"/>
        </w:rPr>
        <w:t>visit the</w:t>
      </w:r>
      <w:r w:rsidR="003A2CFB">
        <w:rPr>
          <w:rFonts w:asciiTheme="minorHAnsi" w:hAnsiTheme="minorHAnsi" w:cstheme="minorHAnsi"/>
          <w:sz w:val="22"/>
          <w:szCs w:val="22"/>
        </w:rPr>
        <w:t xml:space="preserve"> </w:t>
      </w:r>
      <w:hyperlink r:id="rId25" w:history="1">
        <w:r w:rsidR="003A2CFB" w:rsidRPr="003A2CFB">
          <w:rPr>
            <w:rStyle w:val="Hyperlink"/>
            <w:rFonts w:asciiTheme="minorHAnsi" w:hAnsiTheme="minorHAnsi" w:cstheme="minorHAnsi"/>
            <w:sz w:val="22"/>
            <w:szCs w:val="22"/>
          </w:rPr>
          <w:t>ESD</w:t>
        </w:r>
        <w:r w:rsidRPr="003A2CFB">
          <w:rPr>
            <w:rStyle w:val="Hyperlink"/>
            <w:rFonts w:asciiTheme="minorHAnsi" w:hAnsiTheme="minorHAnsi" w:cstheme="minorHAnsi"/>
            <w:sz w:val="22"/>
            <w:szCs w:val="22"/>
          </w:rPr>
          <w:t xml:space="preserve"> website</w:t>
        </w:r>
      </w:hyperlink>
      <w:r w:rsidR="003A2CFB">
        <w:rPr>
          <w:rFonts w:asciiTheme="minorHAnsi" w:hAnsiTheme="minorHAnsi" w:cstheme="minorHAnsi"/>
          <w:sz w:val="22"/>
          <w:szCs w:val="22"/>
        </w:rPr>
        <w:t>.</w:t>
      </w:r>
    </w:p>
    <w:p w14:paraId="6EAFC663" w14:textId="77777777" w:rsidR="001E0368" w:rsidRPr="007D5D6B" w:rsidRDefault="001E0368" w:rsidP="004D1BB2">
      <w:pPr>
        <w:pStyle w:val="Heading2"/>
      </w:pPr>
      <w:bookmarkStart w:id="34" w:name="_Toc140741666"/>
      <w:bookmarkStart w:id="35" w:name="_Toc142892364"/>
      <w:r w:rsidRPr="007D5D6B">
        <w:t xml:space="preserve">Employee </w:t>
      </w:r>
      <w:r w:rsidR="002A0F16" w:rsidRPr="007D5D6B">
        <w:t>Assistance Program</w:t>
      </w:r>
      <w:r w:rsidRPr="007D5D6B">
        <w:t xml:space="preserve"> (EA</w:t>
      </w:r>
      <w:r w:rsidR="002A0F16" w:rsidRPr="007D5D6B">
        <w:t>P</w:t>
      </w:r>
      <w:r w:rsidRPr="007D5D6B">
        <w:t>)</w:t>
      </w:r>
      <w:bookmarkEnd w:id="34"/>
      <w:bookmarkEnd w:id="35"/>
    </w:p>
    <w:p w14:paraId="685ABF98" w14:textId="77777777" w:rsidR="001E0368" w:rsidRPr="007A5DB0" w:rsidRDefault="00D63177" w:rsidP="003917F7">
      <w:r w:rsidRPr="007A5DB0">
        <w:t xml:space="preserve">Department of Enterprise Services (DES) </w:t>
      </w:r>
      <w:r w:rsidR="001E0368" w:rsidRPr="007A5DB0">
        <w:t xml:space="preserve">Employee </w:t>
      </w:r>
      <w:r w:rsidR="002A0F16" w:rsidRPr="007A5DB0">
        <w:t>Assistance Program</w:t>
      </w:r>
      <w:r w:rsidR="001E0368" w:rsidRPr="007A5DB0">
        <w:t xml:space="preserve"> provides:</w:t>
      </w:r>
    </w:p>
    <w:p w14:paraId="7C751F54" w14:textId="77777777" w:rsidR="001E0368" w:rsidRPr="007A5DB0" w:rsidRDefault="001E0368" w:rsidP="00401584">
      <w:pPr>
        <w:pStyle w:val="Bullet"/>
      </w:pPr>
      <w:r w:rsidRPr="007A5DB0">
        <w:t>One-</w:t>
      </w:r>
      <w:r w:rsidR="000553A0" w:rsidRPr="007A5DB0">
        <w:t>on</w:t>
      </w:r>
      <w:r w:rsidRPr="007A5DB0">
        <w:t>-one confidential, professional assistance to all state employees and their family members experiencing personal problems relating to a variety of concerns.</w:t>
      </w:r>
    </w:p>
    <w:p w14:paraId="343FD60C" w14:textId="77777777" w:rsidR="001E0368" w:rsidRPr="007A5DB0" w:rsidRDefault="001E0368" w:rsidP="00401584">
      <w:pPr>
        <w:pStyle w:val="Bullet"/>
      </w:pPr>
      <w:r w:rsidRPr="007A5DB0">
        <w:t>Consultation with management regarding employees facing difficult changes.</w:t>
      </w:r>
    </w:p>
    <w:p w14:paraId="6C86D170" w14:textId="77777777" w:rsidR="001E0368" w:rsidRPr="007A5DB0" w:rsidRDefault="001E0368" w:rsidP="003917F7">
      <w:r w:rsidRPr="007A5DB0">
        <w:t>Job transition can be both difficult and emotional for employees and their families. EA</w:t>
      </w:r>
      <w:r w:rsidR="002A0F16" w:rsidRPr="007A5DB0">
        <w:t>P</w:t>
      </w:r>
      <w:r w:rsidRPr="007A5DB0">
        <w:t xml:space="preserve"> professionals have experience in assisting individuals working through transition by:</w:t>
      </w:r>
    </w:p>
    <w:p w14:paraId="0DDD7D52" w14:textId="77777777" w:rsidR="001E0368" w:rsidRPr="007A5DB0" w:rsidRDefault="001E0368" w:rsidP="00401584">
      <w:pPr>
        <w:pStyle w:val="Bullet"/>
      </w:pPr>
      <w:r w:rsidRPr="007A5DB0">
        <w:t>Initial one-to-one assistance considering the personal, professional and emotional impact of career transition</w:t>
      </w:r>
      <w:r w:rsidR="002A0F16" w:rsidRPr="007A5DB0">
        <w:t>.</w:t>
      </w:r>
    </w:p>
    <w:p w14:paraId="051D648C" w14:textId="77777777" w:rsidR="001E0368" w:rsidRPr="007A5DB0" w:rsidRDefault="001E0368" w:rsidP="00401584">
      <w:pPr>
        <w:pStyle w:val="Bullet"/>
      </w:pPr>
      <w:r w:rsidRPr="007A5DB0">
        <w:t>Referral to specialized additional assistance (coaching, counseling) in the community</w:t>
      </w:r>
      <w:r w:rsidR="002A0F16" w:rsidRPr="007A5DB0">
        <w:t>.</w:t>
      </w:r>
    </w:p>
    <w:p w14:paraId="53A6F359" w14:textId="77777777" w:rsidR="001E0368" w:rsidRPr="007A5DB0" w:rsidRDefault="001E0368" w:rsidP="00401584">
      <w:pPr>
        <w:pStyle w:val="Bullet"/>
      </w:pPr>
      <w:r w:rsidRPr="007A5DB0">
        <w:t>Assistance with developing a plan for the whole family in transition.</w:t>
      </w:r>
    </w:p>
    <w:p w14:paraId="15D62644" w14:textId="77777777" w:rsidR="009864A7" w:rsidRPr="007A5DB0" w:rsidRDefault="001E0368" w:rsidP="009864A7">
      <w:pPr>
        <w:spacing w:line="300" w:lineRule="exact"/>
        <w:rPr>
          <w:rFonts w:asciiTheme="minorHAnsi" w:hAnsiTheme="minorHAnsi" w:cstheme="minorHAnsi"/>
          <w:sz w:val="22"/>
        </w:rPr>
      </w:pPr>
      <w:r w:rsidRPr="007A5DB0">
        <w:rPr>
          <w:rFonts w:asciiTheme="minorHAnsi" w:hAnsiTheme="minorHAnsi" w:cstheme="minorHAnsi"/>
          <w:sz w:val="22"/>
        </w:rPr>
        <w:t>EA</w:t>
      </w:r>
      <w:r w:rsidR="002A0F16" w:rsidRPr="007A5DB0">
        <w:rPr>
          <w:rFonts w:asciiTheme="minorHAnsi" w:hAnsiTheme="minorHAnsi" w:cstheme="minorHAnsi"/>
          <w:sz w:val="22"/>
        </w:rPr>
        <w:t>P</w:t>
      </w:r>
      <w:r w:rsidRPr="007A5DB0">
        <w:rPr>
          <w:rFonts w:asciiTheme="minorHAnsi" w:hAnsiTheme="minorHAnsi" w:cstheme="minorHAnsi"/>
          <w:sz w:val="22"/>
        </w:rPr>
        <w:t xml:space="preserve"> is effectively used in conjunction with other services offered by the Department of </w:t>
      </w:r>
      <w:r w:rsidR="00E453C2" w:rsidRPr="007A5DB0">
        <w:rPr>
          <w:rFonts w:asciiTheme="minorHAnsi" w:hAnsiTheme="minorHAnsi" w:cstheme="minorHAnsi"/>
          <w:sz w:val="22"/>
        </w:rPr>
        <w:t xml:space="preserve">Enterprise Services. </w:t>
      </w:r>
      <w:r w:rsidRPr="007A5DB0">
        <w:rPr>
          <w:rFonts w:asciiTheme="minorHAnsi" w:hAnsiTheme="minorHAnsi" w:cstheme="minorHAnsi"/>
          <w:sz w:val="22"/>
        </w:rPr>
        <w:t xml:space="preserve"> In stre</w:t>
      </w:r>
      <w:r w:rsidR="002A0F16" w:rsidRPr="007A5DB0">
        <w:rPr>
          <w:rFonts w:asciiTheme="minorHAnsi" w:hAnsiTheme="minorHAnsi" w:cstheme="minorHAnsi"/>
          <w:sz w:val="22"/>
        </w:rPr>
        <w:t>ssful times, talking with an EAP</w:t>
      </w:r>
      <w:r w:rsidRPr="007A5DB0">
        <w:rPr>
          <w:rFonts w:asciiTheme="minorHAnsi" w:hAnsiTheme="minorHAnsi" w:cstheme="minorHAnsi"/>
          <w:sz w:val="22"/>
        </w:rPr>
        <w:t xml:space="preserve"> professional can help in the transition of moving forward in a career.</w:t>
      </w:r>
    </w:p>
    <w:p w14:paraId="75B58F1B" w14:textId="77777777" w:rsidR="001E0368" w:rsidRPr="007A5DB0" w:rsidRDefault="001E0368" w:rsidP="009864A7">
      <w:pPr>
        <w:spacing w:line="300" w:lineRule="exact"/>
        <w:rPr>
          <w:rFonts w:asciiTheme="minorHAnsi" w:hAnsiTheme="minorHAnsi" w:cstheme="minorHAnsi"/>
          <w:i/>
          <w:sz w:val="22"/>
        </w:rPr>
      </w:pPr>
      <w:r w:rsidRPr="007A5DB0">
        <w:rPr>
          <w:rFonts w:asciiTheme="minorHAnsi" w:hAnsiTheme="minorHAnsi" w:cstheme="minorHAnsi"/>
          <w:i/>
          <w:sz w:val="22"/>
        </w:rPr>
        <w:t>EA</w:t>
      </w:r>
      <w:r w:rsidR="002A0F16" w:rsidRPr="007A5DB0">
        <w:rPr>
          <w:rFonts w:asciiTheme="minorHAnsi" w:hAnsiTheme="minorHAnsi" w:cstheme="minorHAnsi"/>
          <w:i/>
          <w:sz w:val="22"/>
        </w:rPr>
        <w:t>P</w:t>
      </w:r>
      <w:r w:rsidRPr="007A5DB0">
        <w:rPr>
          <w:rFonts w:asciiTheme="minorHAnsi" w:hAnsiTheme="minorHAnsi" w:cstheme="minorHAnsi"/>
          <w:i/>
          <w:sz w:val="22"/>
        </w:rPr>
        <w:t xml:space="preserve"> Contacts:</w:t>
      </w:r>
    </w:p>
    <w:p w14:paraId="51400155" w14:textId="77777777" w:rsidR="00E453C2" w:rsidRPr="007A5DB0" w:rsidRDefault="001E0368" w:rsidP="00E453C2">
      <w:pPr>
        <w:spacing w:line="300" w:lineRule="exact"/>
        <w:rPr>
          <w:rFonts w:asciiTheme="minorHAnsi" w:hAnsiTheme="minorHAnsi" w:cstheme="minorHAnsi"/>
          <w:sz w:val="22"/>
        </w:rPr>
      </w:pPr>
      <w:r w:rsidRPr="007A5DB0">
        <w:rPr>
          <w:rFonts w:asciiTheme="minorHAnsi" w:hAnsiTheme="minorHAnsi" w:cstheme="minorHAnsi"/>
          <w:sz w:val="22"/>
        </w:rPr>
        <w:t>Olympia (360) 753-3260</w:t>
      </w:r>
      <w:r w:rsidR="00E453C2" w:rsidRPr="007A5DB0">
        <w:rPr>
          <w:rFonts w:asciiTheme="minorHAnsi" w:hAnsiTheme="minorHAnsi" w:cstheme="minorHAnsi"/>
          <w:sz w:val="22"/>
        </w:rPr>
        <w:t xml:space="preserve"> or (877</w:t>
      </w:r>
      <w:r w:rsidR="007F7C2A" w:rsidRPr="007A5DB0">
        <w:rPr>
          <w:rFonts w:asciiTheme="minorHAnsi" w:hAnsiTheme="minorHAnsi" w:cstheme="minorHAnsi"/>
          <w:sz w:val="22"/>
        </w:rPr>
        <w:t xml:space="preserve">) </w:t>
      </w:r>
      <w:r w:rsidR="00E453C2" w:rsidRPr="007A5DB0">
        <w:rPr>
          <w:rFonts w:asciiTheme="minorHAnsi" w:hAnsiTheme="minorHAnsi" w:cstheme="minorHAnsi"/>
          <w:sz w:val="22"/>
        </w:rPr>
        <w:t>313-4455</w:t>
      </w:r>
    </w:p>
    <w:p w14:paraId="5AA10F4E" w14:textId="75FCD74A" w:rsidR="001E0368" w:rsidRPr="00DE7F84" w:rsidRDefault="00E453C2" w:rsidP="0032704D">
      <w:pPr>
        <w:pStyle w:val="BodyTextIndent"/>
        <w:tabs>
          <w:tab w:val="left" w:pos="360"/>
        </w:tabs>
        <w:spacing w:line="300" w:lineRule="exact"/>
        <w:ind w:left="0"/>
        <w:rPr>
          <w:rFonts w:asciiTheme="minorHAnsi" w:hAnsiTheme="minorHAnsi" w:cstheme="minorHAnsi"/>
        </w:rPr>
      </w:pPr>
      <w:r w:rsidRPr="007A5DB0">
        <w:rPr>
          <w:rFonts w:asciiTheme="minorHAnsi" w:hAnsiTheme="minorHAnsi" w:cstheme="minorHAnsi"/>
          <w:sz w:val="22"/>
        </w:rPr>
        <w:t>F</w:t>
      </w:r>
      <w:r w:rsidR="001E0368" w:rsidRPr="007A5DB0">
        <w:rPr>
          <w:rFonts w:asciiTheme="minorHAnsi" w:hAnsiTheme="minorHAnsi" w:cstheme="minorHAnsi"/>
          <w:sz w:val="22"/>
        </w:rPr>
        <w:t xml:space="preserve">or more information on </w:t>
      </w:r>
      <w:r w:rsidR="003917F7">
        <w:rPr>
          <w:rFonts w:asciiTheme="minorHAnsi" w:hAnsiTheme="minorHAnsi" w:cstheme="minorHAnsi"/>
          <w:sz w:val="22"/>
        </w:rPr>
        <w:t>the Employee Assistance Program</w:t>
      </w:r>
      <w:r w:rsidR="001E0368" w:rsidRPr="007A5DB0">
        <w:rPr>
          <w:rFonts w:asciiTheme="minorHAnsi" w:hAnsiTheme="minorHAnsi" w:cstheme="minorHAnsi"/>
          <w:sz w:val="22"/>
        </w:rPr>
        <w:t>, please</w:t>
      </w:r>
      <w:r w:rsidR="003917F7">
        <w:rPr>
          <w:rFonts w:asciiTheme="minorHAnsi" w:hAnsiTheme="minorHAnsi" w:cstheme="minorHAnsi"/>
          <w:sz w:val="22"/>
        </w:rPr>
        <w:t xml:space="preserve"> visit the </w:t>
      </w:r>
      <w:hyperlink r:id="rId26" w:history="1">
        <w:r w:rsidR="003917F7" w:rsidRPr="003917F7">
          <w:rPr>
            <w:rStyle w:val="Hyperlink"/>
            <w:rFonts w:asciiTheme="minorHAnsi" w:hAnsiTheme="minorHAnsi" w:cstheme="minorHAnsi"/>
            <w:sz w:val="22"/>
          </w:rPr>
          <w:t>EAP website</w:t>
        </w:r>
      </w:hyperlink>
      <w:r w:rsidR="003917F7">
        <w:rPr>
          <w:rFonts w:asciiTheme="minorHAnsi" w:hAnsiTheme="minorHAnsi" w:cstheme="minorHAnsi"/>
          <w:sz w:val="22"/>
        </w:rPr>
        <w:t>.</w:t>
      </w:r>
      <w:r w:rsidR="003917F7" w:rsidRPr="007A5DB0">
        <w:rPr>
          <w:rFonts w:asciiTheme="minorHAnsi" w:hAnsiTheme="minorHAnsi" w:cstheme="minorHAnsi"/>
          <w:bCs/>
          <w:sz w:val="22"/>
          <w:szCs w:val="22"/>
          <w:u w:val="single"/>
        </w:rPr>
        <w:t xml:space="preserve"> </w:t>
      </w:r>
    </w:p>
    <w:sectPr w:rsidR="001E0368" w:rsidRPr="00DE7F84" w:rsidSect="00445704">
      <w:footerReference w:type="default" r:id="rId27"/>
      <w:pgSz w:w="12240" w:h="15840" w:code="1"/>
      <w:pgMar w:top="1714" w:right="1440" w:bottom="1440" w:left="216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9B7B" w14:textId="77777777" w:rsidR="004F7C33" w:rsidRDefault="004F7C33">
      <w:r>
        <w:separator/>
      </w:r>
    </w:p>
  </w:endnote>
  <w:endnote w:type="continuationSeparator" w:id="0">
    <w:p w14:paraId="782C7E0B" w14:textId="77777777" w:rsidR="004F7C33" w:rsidRDefault="004F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24C7" w14:textId="5F8367F9" w:rsidR="008A3A9E" w:rsidRPr="008A3A9E" w:rsidRDefault="008A3A9E" w:rsidP="003F0E4D">
    <w:pPr>
      <w:pStyle w:val="Footer"/>
    </w:pPr>
    <w:r>
      <w:rPr>
        <w:rFonts w:asciiTheme="minorHAnsi" w:hAnsiTheme="minorHAnsi"/>
        <w:b/>
      </w:rPr>
      <w:ptab w:relativeTo="margin" w:alignment="left" w:leader="none"/>
    </w:r>
    <w:r w:rsidRPr="008A3A9E">
      <w:rPr>
        <w:rFonts w:eastAsia="Segoe UI Black"/>
      </w:rPr>
      <w:t>Guide to Determine Return Rights for Exempt Employees</w:t>
    </w:r>
  </w:p>
  <w:p w14:paraId="5B4FE479" w14:textId="1E3730E6" w:rsidR="008A3A9E" w:rsidRPr="008A3A9E" w:rsidRDefault="008A3A9E" w:rsidP="00A8781E">
    <w:pPr>
      <w:spacing w:before="0" w:after="0"/>
    </w:pPr>
    <w:r w:rsidRPr="008A3A9E">
      <w:t>(Version 2, July 2023)</w:t>
    </w:r>
  </w:p>
  <w:p w14:paraId="561BBF85" w14:textId="2D878FB2" w:rsidR="00CF2F99" w:rsidRPr="008A3A9E" w:rsidRDefault="00445704" w:rsidP="003F0E4D">
    <w:pPr>
      <w:pStyle w:val="Footer"/>
    </w:pPr>
    <w:r>
      <w:rPr>
        <w:rStyle w:val="PageNumber"/>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00F9" w14:textId="77777777" w:rsidR="004F7C33" w:rsidRDefault="004F7C33">
      <w:r>
        <w:separator/>
      </w:r>
    </w:p>
  </w:footnote>
  <w:footnote w:type="continuationSeparator" w:id="0">
    <w:p w14:paraId="346D4CF0" w14:textId="77777777" w:rsidR="004F7C33" w:rsidRDefault="004F7C33">
      <w:r>
        <w:continuationSeparator/>
      </w:r>
    </w:p>
  </w:footnote>
  <w:footnote w:id="1">
    <w:p w14:paraId="031DA115" w14:textId="6B965F16" w:rsidR="0094204A" w:rsidRPr="009636E3" w:rsidRDefault="0094204A">
      <w:pPr>
        <w:pStyle w:val="FootnoteText"/>
        <w:rPr>
          <w:rFonts w:asciiTheme="minorHAnsi" w:hAnsiTheme="minorHAnsi" w:cstheme="minorHAnsi"/>
        </w:rPr>
      </w:pPr>
      <w:r w:rsidRPr="008A3A9E">
        <w:rPr>
          <w:rStyle w:val="FootnoteReference"/>
          <w:rFonts w:cs="Calibri"/>
          <w:sz w:val="22"/>
          <w:szCs w:val="22"/>
        </w:rPr>
        <w:footnoteRef/>
      </w:r>
      <w:r w:rsidRPr="008A3A9E">
        <w:rPr>
          <w:rFonts w:cs="Calibri"/>
          <w:sz w:val="22"/>
          <w:szCs w:val="22"/>
        </w:rPr>
        <w:t xml:space="preserve"> An appointing authority is the agency</w:t>
      </w:r>
      <w:r w:rsidR="00D96C19" w:rsidRPr="008A3A9E">
        <w:rPr>
          <w:rFonts w:cs="Calibri"/>
          <w:sz w:val="22"/>
          <w:szCs w:val="22"/>
        </w:rPr>
        <w:t xml:space="preserve"> </w:t>
      </w:r>
      <w:r w:rsidRPr="008A3A9E">
        <w:rPr>
          <w:rFonts w:cs="Calibri"/>
          <w:sz w:val="22"/>
          <w:szCs w:val="22"/>
        </w:rPr>
        <w:t>or institution</w:t>
      </w:r>
      <w:r w:rsidR="00CF7FC0" w:rsidRPr="008A3A9E">
        <w:rPr>
          <w:rFonts w:cs="Calibri"/>
          <w:sz w:val="22"/>
          <w:szCs w:val="22"/>
        </w:rPr>
        <w:t xml:space="preserve"> of higher education</w:t>
      </w:r>
      <w:r w:rsidRPr="008A3A9E">
        <w:rPr>
          <w:rFonts w:cs="Calibri"/>
          <w:sz w:val="22"/>
          <w:szCs w:val="22"/>
        </w:rPr>
        <w:t xml:space="preserve"> official with the power to </w:t>
      </w:r>
      <w:r w:rsidR="00442C09" w:rsidRPr="008A3A9E">
        <w:rPr>
          <w:rFonts w:cs="Calibri"/>
          <w:sz w:val="22"/>
          <w:szCs w:val="22"/>
        </w:rPr>
        <w:t xml:space="preserve">appoint </w:t>
      </w:r>
      <w:r w:rsidR="0052361F" w:rsidRPr="008A3A9E">
        <w:rPr>
          <w:rFonts w:cs="Calibri"/>
          <w:sz w:val="22"/>
          <w:szCs w:val="22"/>
        </w:rPr>
        <w:t xml:space="preserve">exempt </w:t>
      </w:r>
      <w:r w:rsidR="00442C09" w:rsidRPr="008A3A9E">
        <w:rPr>
          <w:rFonts w:cs="Calibri"/>
          <w:sz w:val="22"/>
          <w:szCs w:val="22"/>
        </w:rPr>
        <w:t>employees</w:t>
      </w:r>
      <w:r w:rsidRPr="008A3A9E">
        <w:rPr>
          <w:rFonts w:cs="Calibri"/>
          <w:sz w:val="22"/>
          <w:szCs w:val="22"/>
        </w:rPr>
        <w:t xml:space="preserve"> and </w:t>
      </w:r>
      <w:r w:rsidR="00442C09" w:rsidRPr="008A3A9E">
        <w:rPr>
          <w:rFonts w:cs="Calibri"/>
          <w:sz w:val="22"/>
          <w:szCs w:val="22"/>
        </w:rPr>
        <w:t xml:space="preserve">end </w:t>
      </w:r>
      <w:r w:rsidR="0052361F" w:rsidRPr="008A3A9E">
        <w:rPr>
          <w:rFonts w:cs="Calibri"/>
          <w:sz w:val="22"/>
          <w:szCs w:val="22"/>
        </w:rPr>
        <w:t xml:space="preserve">exempt </w:t>
      </w:r>
      <w:r w:rsidR="00442C09" w:rsidRPr="008A3A9E">
        <w:rPr>
          <w:rFonts w:cs="Calibri"/>
          <w:sz w:val="22"/>
          <w:szCs w:val="22"/>
        </w:rPr>
        <w:t>appointment of employees</w:t>
      </w:r>
      <w:r w:rsidR="00442C09" w:rsidRPr="009636E3">
        <w:rPr>
          <w:rFonts w:asciiTheme="minorHAnsi" w:hAnsiTheme="minorHAnsi" w:cstheme="minorHAns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7E10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03983"/>
    <w:multiLevelType w:val="multilevel"/>
    <w:tmpl w:val="3C3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B5DE8"/>
    <w:multiLevelType w:val="hybridMultilevel"/>
    <w:tmpl w:val="A2669B12"/>
    <w:lvl w:ilvl="0" w:tplc="04090005">
      <w:start w:val="1"/>
      <w:numFmt w:val="bullet"/>
      <w:lvlText w:val=""/>
      <w:lvlJc w:val="left"/>
      <w:pPr>
        <w:ind w:left="725" w:hanging="360"/>
      </w:pPr>
      <w:rPr>
        <w:rFonts w:ascii="Wingdings" w:hAnsi="Wingdings" w:hint="default"/>
      </w:rPr>
    </w:lvl>
    <w:lvl w:ilvl="1" w:tplc="FFFFFFFF" w:tentative="1">
      <w:start w:val="1"/>
      <w:numFmt w:val="bullet"/>
      <w:lvlText w:val="o"/>
      <w:lvlJc w:val="left"/>
      <w:pPr>
        <w:ind w:left="1445" w:hanging="360"/>
      </w:pPr>
      <w:rPr>
        <w:rFonts w:ascii="Courier New" w:hAnsi="Courier New" w:cs="Courier New" w:hint="default"/>
      </w:rPr>
    </w:lvl>
    <w:lvl w:ilvl="2" w:tplc="FFFFFFFF" w:tentative="1">
      <w:start w:val="1"/>
      <w:numFmt w:val="bullet"/>
      <w:lvlText w:val=""/>
      <w:lvlJc w:val="left"/>
      <w:pPr>
        <w:ind w:left="2165" w:hanging="360"/>
      </w:pPr>
      <w:rPr>
        <w:rFonts w:ascii="Wingdings" w:hAnsi="Wingdings" w:hint="default"/>
      </w:rPr>
    </w:lvl>
    <w:lvl w:ilvl="3" w:tplc="FFFFFFFF" w:tentative="1">
      <w:start w:val="1"/>
      <w:numFmt w:val="bullet"/>
      <w:lvlText w:val=""/>
      <w:lvlJc w:val="left"/>
      <w:pPr>
        <w:ind w:left="2885" w:hanging="360"/>
      </w:pPr>
      <w:rPr>
        <w:rFonts w:ascii="Symbol" w:hAnsi="Symbol" w:hint="default"/>
      </w:rPr>
    </w:lvl>
    <w:lvl w:ilvl="4" w:tplc="FFFFFFFF" w:tentative="1">
      <w:start w:val="1"/>
      <w:numFmt w:val="bullet"/>
      <w:lvlText w:val="o"/>
      <w:lvlJc w:val="left"/>
      <w:pPr>
        <w:ind w:left="3605" w:hanging="360"/>
      </w:pPr>
      <w:rPr>
        <w:rFonts w:ascii="Courier New" w:hAnsi="Courier New" w:cs="Courier New" w:hint="default"/>
      </w:rPr>
    </w:lvl>
    <w:lvl w:ilvl="5" w:tplc="FFFFFFFF" w:tentative="1">
      <w:start w:val="1"/>
      <w:numFmt w:val="bullet"/>
      <w:lvlText w:val=""/>
      <w:lvlJc w:val="left"/>
      <w:pPr>
        <w:ind w:left="4325" w:hanging="360"/>
      </w:pPr>
      <w:rPr>
        <w:rFonts w:ascii="Wingdings" w:hAnsi="Wingdings" w:hint="default"/>
      </w:rPr>
    </w:lvl>
    <w:lvl w:ilvl="6" w:tplc="FFFFFFFF" w:tentative="1">
      <w:start w:val="1"/>
      <w:numFmt w:val="bullet"/>
      <w:lvlText w:val=""/>
      <w:lvlJc w:val="left"/>
      <w:pPr>
        <w:ind w:left="5045" w:hanging="360"/>
      </w:pPr>
      <w:rPr>
        <w:rFonts w:ascii="Symbol" w:hAnsi="Symbol" w:hint="default"/>
      </w:rPr>
    </w:lvl>
    <w:lvl w:ilvl="7" w:tplc="FFFFFFFF" w:tentative="1">
      <w:start w:val="1"/>
      <w:numFmt w:val="bullet"/>
      <w:lvlText w:val="o"/>
      <w:lvlJc w:val="left"/>
      <w:pPr>
        <w:ind w:left="5765" w:hanging="360"/>
      </w:pPr>
      <w:rPr>
        <w:rFonts w:ascii="Courier New" w:hAnsi="Courier New" w:cs="Courier New" w:hint="default"/>
      </w:rPr>
    </w:lvl>
    <w:lvl w:ilvl="8" w:tplc="FFFFFFFF" w:tentative="1">
      <w:start w:val="1"/>
      <w:numFmt w:val="bullet"/>
      <w:lvlText w:val=""/>
      <w:lvlJc w:val="left"/>
      <w:pPr>
        <w:ind w:left="6485" w:hanging="360"/>
      </w:pPr>
      <w:rPr>
        <w:rFonts w:ascii="Wingdings" w:hAnsi="Wingdings" w:hint="default"/>
      </w:rPr>
    </w:lvl>
  </w:abstractNum>
  <w:abstractNum w:abstractNumId="3" w15:restartNumberingAfterBreak="0">
    <w:nsid w:val="0B236258"/>
    <w:multiLevelType w:val="hybridMultilevel"/>
    <w:tmpl w:val="1E82C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F1F26"/>
    <w:multiLevelType w:val="singleLevel"/>
    <w:tmpl w:val="D1205E0E"/>
    <w:lvl w:ilvl="0">
      <w:start w:val="1"/>
      <w:numFmt w:val="bullet"/>
      <w:lvlText w:val=""/>
      <w:lvlJc w:val="left"/>
      <w:pPr>
        <w:tabs>
          <w:tab w:val="num" w:pos="360"/>
        </w:tabs>
        <w:ind w:left="360" w:hanging="360"/>
      </w:pPr>
      <w:rPr>
        <w:rFonts w:ascii="Wingdings" w:hAnsi="Wingdings" w:hint="default"/>
        <w:sz w:val="12"/>
      </w:rPr>
    </w:lvl>
  </w:abstractNum>
  <w:abstractNum w:abstractNumId="5" w15:restartNumberingAfterBreak="0">
    <w:nsid w:val="179972B8"/>
    <w:multiLevelType w:val="singleLevel"/>
    <w:tmpl w:val="8940F692"/>
    <w:lvl w:ilvl="0">
      <w:start w:val="3"/>
      <w:numFmt w:val="decimal"/>
      <w:lvlText w:val="(%1)"/>
      <w:lvlJc w:val="left"/>
      <w:pPr>
        <w:tabs>
          <w:tab w:val="num" w:pos="1080"/>
        </w:tabs>
        <w:ind w:left="1080" w:hanging="360"/>
      </w:pPr>
      <w:rPr>
        <w:rFonts w:hint="default"/>
      </w:rPr>
    </w:lvl>
  </w:abstractNum>
  <w:abstractNum w:abstractNumId="6" w15:restartNumberingAfterBreak="0">
    <w:nsid w:val="1B0D7F32"/>
    <w:multiLevelType w:val="multilevel"/>
    <w:tmpl w:val="10E6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7170D"/>
    <w:multiLevelType w:val="multilevel"/>
    <w:tmpl w:val="7396DC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36913"/>
    <w:multiLevelType w:val="hybridMultilevel"/>
    <w:tmpl w:val="7F9C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A155E"/>
    <w:multiLevelType w:val="hybridMultilevel"/>
    <w:tmpl w:val="0BB46862"/>
    <w:lvl w:ilvl="0" w:tplc="0E5419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E0A39"/>
    <w:multiLevelType w:val="hybridMultilevel"/>
    <w:tmpl w:val="D600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52812"/>
    <w:multiLevelType w:val="hybridMultilevel"/>
    <w:tmpl w:val="7396D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65E02"/>
    <w:multiLevelType w:val="hybridMultilevel"/>
    <w:tmpl w:val="5C20D484"/>
    <w:lvl w:ilvl="0" w:tplc="7F66F848">
      <w:start w:val="1"/>
      <w:numFmt w:val="bullet"/>
      <w:pStyle w:val="Bullet"/>
      <w:lvlText w:val=""/>
      <w:lvlJc w:val="left"/>
      <w:pPr>
        <w:ind w:left="360" w:hanging="360"/>
      </w:pPr>
      <w:rPr>
        <w:rFonts w:ascii="Symbol" w:hAnsi="Symbol" w:hint="default"/>
      </w:rPr>
    </w:lvl>
    <w:lvl w:ilvl="1" w:tplc="50AA24B6">
      <w:start w:val="1"/>
      <w:numFmt w:val="bullet"/>
      <w:lvlText w:val="o"/>
      <w:lvlJc w:val="left"/>
      <w:pPr>
        <w:ind w:left="1080" w:hanging="360"/>
      </w:pPr>
      <w:rPr>
        <w:rFonts w:ascii="Courier New" w:hAnsi="Courier New" w:cs="Courier New" w:hint="default"/>
      </w:rPr>
    </w:lvl>
    <w:lvl w:ilvl="2" w:tplc="8176F764">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7DB384A"/>
    <w:multiLevelType w:val="hybridMultilevel"/>
    <w:tmpl w:val="438CBD5C"/>
    <w:lvl w:ilvl="0" w:tplc="0DB897A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BBB512A"/>
    <w:multiLevelType w:val="hybridMultilevel"/>
    <w:tmpl w:val="13726B12"/>
    <w:lvl w:ilvl="0" w:tplc="04090003">
      <w:start w:val="1"/>
      <w:numFmt w:val="bullet"/>
      <w:lvlText w:val="o"/>
      <w:lvlJc w:val="left"/>
      <w:pPr>
        <w:ind w:left="725" w:hanging="360"/>
      </w:pPr>
      <w:rPr>
        <w:rFonts w:ascii="Courier New" w:hAnsi="Courier New" w:cs="Courier New"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5" w15:restartNumberingAfterBreak="0">
    <w:nsid w:val="2C6A1457"/>
    <w:multiLevelType w:val="hybridMultilevel"/>
    <w:tmpl w:val="275A3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0B414F"/>
    <w:multiLevelType w:val="hybridMultilevel"/>
    <w:tmpl w:val="0AD4DCF0"/>
    <w:lvl w:ilvl="0" w:tplc="771854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9C6014"/>
    <w:multiLevelType w:val="singleLevel"/>
    <w:tmpl w:val="D1205E0E"/>
    <w:lvl w:ilvl="0">
      <w:start w:val="1"/>
      <w:numFmt w:val="bullet"/>
      <w:lvlText w:val=""/>
      <w:lvlJc w:val="left"/>
      <w:pPr>
        <w:tabs>
          <w:tab w:val="num" w:pos="360"/>
        </w:tabs>
        <w:ind w:left="360" w:hanging="360"/>
      </w:pPr>
      <w:rPr>
        <w:rFonts w:ascii="Wingdings" w:hAnsi="Wingdings" w:hint="default"/>
        <w:sz w:val="12"/>
      </w:rPr>
    </w:lvl>
  </w:abstractNum>
  <w:abstractNum w:abstractNumId="18" w15:restartNumberingAfterBreak="0">
    <w:nsid w:val="394E1254"/>
    <w:multiLevelType w:val="hybridMultilevel"/>
    <w:tmpl w:val="751644BA"/>
    <w:lvl w:ilvl="0" w:tplc="1A047296">
      <w:numFmt w:val="bullet"/>
      <w:lvlText w:val=""/>
      <w:lvlJc w:val="left"/>
      <w:pPr>
        <w:tabs>
          <w:tab w:val="num" w:pos="1080"/>
        </w:tabs>
        <w:ind w:left="1080" w:hanging="360"/>
      </w:pPr>
      <w:rPr>
        <w:rFonts w:ascii="Webdings" w:eastAsia="Times New Roman" w:hAnsi="Web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B22DB9"/>
    <w:multiLevelType w:val="singleLevel"/>
    <w:tmpl w:val="D1205E0E"/>
    <w:lvl w:ilvl="0">
      <w:start w:val="1"/>
      <w:numFmt w:val="bullet"/>
      <w:lvlText w:val=""/>
      <w:lvlJc w:val="left"/>
      <w:pPr>
        <w:tabs>
          <w:tab w:val="num" w:pos="360"/>
        </w:tabs>
        <w:ind w:left="360" w:hanging="360"/>
      </w:pPr>
      <w:rPr>
        <w:rFonts w:ascii="Wingdings" w:hAnsi="Wingdings" w:hint="default"/>
        <w:sz w:val="12"/>
      </w:rPr>
    </w:lvl>
  </w:abstractNum>
  <w:abstractNum w:abstractNumId="20" w15:restartNumberingAfterBreak="0">
    <w:nsid w:val="3C857BEF"/>
    <w:multiLevelType w:val="multilevel"/>
    <w:tmpl w:val="C18C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86055E"/>
    <w:multiLevelType w:val="singleLevel"/>
    <w:tmpl w:val="F88E1664"/>
    <w:lvl w:ilvl="0">
      <w:start w:val="1"/>
      <w:numFmt w:val="bullet"/>
      <w:pStyle w:val="Bullet2"/>
      <w:lvlText w:val=""/>
      <w:lvlJc w:val="left"/>
      <w:pPr>
        <w:tabs>
          <w:tab w:val="num" w:pos="360"/>
        </w:tabs>
        <w:ind w:left="360" w:hanging="360"/>
      </w:pPr>
      <w:rPr>
        <w:rFonts w:ascii="Wingdings" w:hAnsi="Wingdings" w:hint="default"/>
        <w:sz w:val="12"/>
      </w:rPr>
    </w:lvl>
  </w:abstractNum>
  <w:abstractNum w:abstractNumId="22" w15:restartNumberingAfterBreak="0">
    <w:nsid w:val="51BD7FA8"/>
    <w:multiLevelType w:val="singleLevel"/>
    <w:tmpl w:val="D1205E0E"/>
    <w:lvl w:ilvl="0">
      <w:start w:val="1"/>
      <w:numFmt w:val="bullet"/>
      <w:lvlText w:val=""/>
      <w:lvlJc w:val="left"/>
      <w:pPr>
        <w:tabs>
          <w:tab w:val="num" w:pos="360"/>
        </w:tabs>
        <w:ind w:left="360" w:hanging="360"/>
      </w:pPr>
      <w:rPr>
        <w:rFonts w:ascii="Wingdings" w:hAnsi="Wingdings" w:hint="default"/>
        <w:sz w:val="12"/>
      </w:rPr>
    </w:lvl>
  </w:abstractNum>
  <w:abstractNum w:abstractNumId="23" w15:restartNumberingAfterBreak="0">
    <w:nsid w:val="54A92374"/>
    <w:multiLevelType w:val="multilevel"/>
    <w:tmpl w:val="452E7E30"/>
    <w:lvl w:ilvl="0">
      <w:start w:val="1"/>
      <w:numFmt w:val="bullet"/>
      <w:lvlText w:val=""/>
      <w:lvlJc w:val="left"/>
      <w:pPr>
        <w:ind w:left="725" w:hanging="360"/>
      </w:pPr>
      <w:rPr>
        <w:rFonts w:ascii="Wingdings" w:hAnsi="Wingdings" w:hint="default"/>
      </w:rPr>
    </w:lvl>
    <w:lvl w:ilvl="1">
      <w:start w:val="1"/>
      <w:numFmt w:val="bullet"/>
      <w:lvlText w:val="o"/>
      <w:lvlJc w:val="left"/>
      <w:pPr>
        <w:ind w:left="1445" w:hanging="360"/>
      </w:pPr>
      <w:rPr>
        <w:rFonts w:ascii="Courier New" w:hAnsi="Courier New" w:hint="default"/>
      </w:rPr>
    </w:lvl>
    <w:lvl w:ilvl="2">
      <w:start w:val="1"/>
      <w:numFmt w:val="bullet"/>
      <w:lvlText w:val=""/>
      <w:lvlJc w:val="left"/>
      <w:pPr>
        <w:ind w:left="2165" w:hanging="360"/>
      </w:pPr>
      <w:rPr>
        <w:rFonts w:ascii="Wingdings" w:hAnsi="Wingdings" w:hint="default"/>
      </w:rPr>
    </w:lvl>
    <w:lvl w:ilvl="3">
      <w:start w:val="1"/>
      <w:numFmt w:val="bullet"/>
      <w:lvlText w:val=""/>
      <w:lvlJc w:val="left"/>
      <w:pPr>
        <w:ind w:left="2885" w:hanging="360"/>
      </w:pPr>
      <w:rPr>
        <w:rFonts w:ascii="Symbol" w:hAnsi="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hint="default"/>
      </w:rPr>
    </w:lvl>
    <w:lvl w:ilvl="6">
      <w:start w:val="1"/>
      <w:numFmt w:val="bullet"/>
      <w:lvlText w:val=""/>
      <w:lvlJc w:val="left"/>
      <w:pPr>
        <w:ind w:left="5045" w:hanging="360"/>
      </w:pPr>
      <w:rPr>
        <w:rFonts w:ascii="Symbol" w:hAnsi="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hint="default"/>
      </w:rPr>
    </w:lvl>
  </w:abstractNum>
  <w:abstractNum w:abstractNumId="24" w15:restartNumberingAfterBreak="0">
    <w:nsid w:val="561E0928"/>
    <w:multiLevelType w:val="singleLevel"/>
    <w:tmpl w:val="D1205E0E"/>
    <w:lvl w:ilvl="0">
      <w:start w:val="1"/>
      <w:numFmt w:val="bullet"/>
      <w:lvlText w:val=""/>
      <w:lvlJc w:val="left"/>
      <w:pPr>
        <w:tabs>
          <w:tab w:val="num" w:pos="360"/>
        </w:tabs>
        <w:ind w:left="360" w:hanging="360"/>
      </w:pPr>
      <w:rPr>
        <w:rFonts w:ascii="Wingdings" w:hAnsi="Wingdings" w:hint="default"/>
        <w:sz w:val="12"/>
      </w:rPr>
    </w:lvl>
  </w:abstractNum>
  <w:abstractNum w:abstractNumId="25" w15:restartNumberingAfterBreak="0">
    <w:nsid w:val="64310744"/>
    <w:multiLevelType w:val="multilevel"/>
    <w:tmpl w:val="C370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626477"/>
    <w:multiLevelType w:val="multilevel"/>
    <w:tmpl w:val="EB30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8325FA"/>
    <w:multiLevelType w:val="hybridMultilevel"/>
    <w:tmpl w:val="859C27C0"/>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D977B75"/>
    <w:multiLevelType w:val="singleLevel"/>
    <w:tmpl w:val="124AEEB4"/>
    <w:lvl w:ilvl="0">
      <w:start w:val="1"/>
      <w:numFmt w:val="decimal"/>
      <w:lvlText w:val="(%1)"/>
      <w:lvlJc w:val="left"/>
      <w:pPr>
        <w:tabs>
          <w:tab w:val="num" w:pos="1080"/>
        </w:tabs>
        <w:ind w:left="1080" w:hanging="360"/>
      </w:pPr>
      <w:rPr>
        <w:rFonts w:hint="default"/>
      </w:rPr>
    </w:lvl>
  </w:abstractNum>
  <w:abstractNum w:abstractNumId="29" w15:restartNumberingAfterBreak="0">
    <w:nsid w:val="78EA76E2"/>
    <w:multiLevelType w:val="hybridMultilevel"/>
    <w:tmpl w:val="1996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F44784"/>
    <w:multiLevelType w:val="singleLevel"/>
    <w:tmpl w:val="D1205E0E"/>
    <w:lvl w:ilvl="0">
      <w:start w:val="1"/>
      <w:numFmt w:val="bullet"/>
      <w:lvlText w:val=""/>
      <w:lvlJc w:val="left"/>
      <w:pPr>
        <w:tabs>
          <w:tab w:val="num" w:pos="360"/>
        </w:tabs>
        <w:ind w:left="360" w:hanging="360"/>
      </w:pPr>
      <w:rPr>
        <w:rFonts w:ascii="Wingdings" w:hAnsi="Wingdings" w:hint="default"/>
        <w:sz w:val="12"/>
      </w:rPr>
    </w:lvl>
  </w:abstractNum>
  <w:abstractNum w:abstractNumId="31" w15:restartNumberingAfterBreak="0">
    <w:nsid w:val="7CED5E9C"/>
    <w:multiLevelType w:val="multilevel"/>
    <w:tmpl w:val="E3A48BA8"/>
    <w:lvl w:ilvl="0">
      <w:start w:val="1"/>
      <w:numFmt w:val="bullet"/>
      <w:lvlText w:val=""/>
      <w:lvlJc w:val="left"/>
      <w:pPr>
        <w:ind w:left="725" w:hanging="360"/>
      </w:pPr>
      <w:rPr>
        <w:rFonts w:ascii="Wingdings" w:hAnsi="Wingdings" w:hint="default"/>
      </w:rPr>
    </w:lvl>
    <w:lvl w:ilvl="1">
      <w:start w:val="1"/>
      <w:numFmt w:val="bullet"/>
      <w:lvlText w:val="o"/>
      <w:lvlJc w:val="left"/>
      <w:pPr>
        <w:ind w:left="1445" w:hanging="360"/>
      </w:pPr>
      <w:rPr>
        <w:rFonts w:ascii="Courier New" w:hAnsi="Courier New" w:hint="default"/>
      </w:rPr>
    </w:lvl>
    <w:lvl w:ilvl="2">
      <w:start w:val="1"/>
      <w:numFmt w:val="bullet"/>
      <w:lvlText w:val=""/>
      <w:lvlJc w:val="left"/>
      <w:pPr>
        <w:ind w:left="2165" w:hanging="360"/>
      </w:pPr>
      <w:rPr>
        <w:rFonts w:ascii="Wingdings" w:hAnsi="Wingdings" w:hint="default"/>
      </w:rPr>
    </w:lvl>
    <w:lvl w:ilvl="3">
      <w:start w:val="1"/>
      <w:numFmt w:val="bullet"/>
      <w:lvlText w:val=""/>
      <w:lvlJc w:val="left"/>
      <w:pPr>
        <w:ind w:left="2885" w:hanging="360"/>
      </w:pPr>
      <w:rPr>
        <w:rFonts w:ascii="Symbol" w:hAnsi="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hint="default"/>
      </w:rPr>
    </w:lvl>
    <w:lvl w:ilvl="6">
      <w:start w:val="1"/>
      <w:numFmt w:val="bullet"/>
      <w:lvlText w:val=""/>
      <w:lvlJc w:val="left"/>
      <w:pPr>
        <w:ind w:left="5045" w:hanging="360"/>
      </w:pPr>
      <w:rPr>
        <w:rFonts w:ascii="Symbol" w:hAnsi="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hint="default"/>
      </w:rPr>
    </w:lvl>
  </w:abstractNum>
  <w:abstractNum w:abstractNumId="32" w15:restartNumberingAfterBreak="0">
    <w:nsid w:val="7EF01377"/>
    <w:multiLevelType w:val="singleLevel"/>
    <w:tmpl w:val="D1205E0E"/>
    <w:lvl w:ilvl="0">
      <w:start w:val="1"/>
      <w:numFmt w:val="bullet"/>
      <w:lvlText w:val=""/>
      <w:lvlJc w:val="left"/>
      <w:pPr>
        <w:tabs>
          <w:tab w:val="num" w:pos="360"/>
        </w:tabs>
        <w:ind w:left="360" w:hanging="360"/>
      </w:pPr>
      <w:rPr>
        <w:rFonts w:ascii="Wingdings" w:hAnsi="Wingdings" w:hint="default"/>
        <w:sz w:val="12"/>
      </w:rPr>
    </w:lvl>
  </w:abstractNum>
  <w:num w:numId="1" w16cid:durableId="65957579">
    <w:abstractNumId w:val="28"/>
  </w:num>
  <w:num w:numId="2" w16cid:durableId="1101024843">
    <w:abstractNumId w:val="5"/>
  </w:num>
  <w:num w:numId="3" w16cid:durableId="1620140373">
    <w:abstractNumId w:val="21"/>
  </w:num>
  <w:num w:numId="4" w16cid:durableId="957490962">
    <w:abstractNumId w:val="24"/>
  </w:num>
  <w:num w:numId="5" w16cid:durableId="479231694">
    <w:abstractNumId w:val="32"/>
  </w:num>
  <w:num w:numId="6" w16cid:durableId="180752589">
    <w:abstractNumId w:val="30"/>
  </w:num>
  <w:num w:numId="7" w16cid:durableId="686103929">
    <w:abstractNumId w:val="22"/>
  </w:num>
  <w:num w:numId="8" w16cid:durableId="1585913296">
    <w:abstractNumId w:val="4"/>
  </w:num>
  <w:num w:numId="9" w16cid:durableId="1913658273">
    <w:abstractNumId w:val="17"/>
  </w:num>
  <w:num w:numId="10" w16cid:durableId="492844179">
    <w:abstractNumId w:val="19"/>
  </w:num>
  <w:num w:numId="11" w16cid:durableId="790169379">
    <w:abstractNumId w:val="1"/>
  </w:num>
  <w:num w:numId="12" w16cid:durableId="1987587537">
    <w:abstractNumId w:val="6"/>
  </w:num>
  <w:num w:numId="13" w16cid:durableId="1547138983">
    <w:abstractNumId w:val="25"/>
  </w:num>
  <w:num w:numId="14" w16cid:durableId="530414174">
    <w:abstractNumId w:val="20"/>
  </w:num>
  <w:num w:numId="15" w16cid:durableId="848986021">
    <w:abstractNumId w:val="26"/>
  </w:num>
  <w:num w:numId="16" w16cid:durableId="699551342">
    <w:abstractNumId w:val="18"/>
  </w:num>
  <w:num w:numId="17" w16cid:durableId="104348990">
    <w:abstractNumId w:val="11"/>
  </w:num>
  <w:num w:numId="18" w16cid:durableId="680204144">
    <w:abstractNumId w:val="29"/>
  </w:num>
  <w:num w:numId="19" w16cid:durableId="1783720878">
    <w:abstractNumId w:val="7"/>
  </w:num>
  <w:num w:numId="20" w16cid:durableId="1245912780">
    <w:abstractNumId w:val="3"/>
  </w:num>
  <w:num w:numId="21" w16cid:durableId="509298781">
    <w:abstractNumId w:val="8"/>
  </w:num>
  <w:num w:numId="22" w16cid:durableId="1434739769">
    <w:abstractNumId w:val="15"/>
  </w:num>
  <w:num w:numId="23" w16cid:durableId="173809779">
    <w:abstractNumId w:val="10"/>
  </w:num>
  <w:num w:numId="24" w16cid:durableId="1515848743">
    <w:abstractNumId w:val="9"/>
  </w:num>
  <w:num w:numId="25" w16cid:durableId="996541380">
    <w:abstractNumId w:val="14"/>
  </w:num>
  <w:num w:numId="26" w16cid:durableId="1642735887">
    <w:abstractNumId w:val="2"/>
  </w:num>
  <w:num w:numId="27" w16cid:durableId="1649434473">
    <w:abstractNumId w:val="0"/>
  </w:num>
  <w:num w:numId="28" w16cid:durableId="193883373">
    <w:abstractNumId w:val="31"/>
  </w:num>
  <w:num w:numId="29" w16cid:durableId="1068070610">
    <w:abstractNumId w:val="23"/>
  </w:num>
  <w:num w:numId="30" w16cid:durableId="829061145">
    <w:abstractNumId w:val="16"/>
  </w:num>
  <w:num w:numId="31" w16cid:durableId="366566724">
    <w:abstractNumId w:val="27"/>
  </w:num>
  <w:num w:numId="32" w16cid:durableId="508373132">
    <w:abstractNumId w:val="13"/>
  </w:num>
  <w:num w:numId="33" w16cid:durableId="770586880">
    <w:abstractNumId w:val="12"/>
  </w:num>
  <w:num w:numId="34" w16cid:durableId="925962287">
    <w:abstractNumId w:val="12"/>
    <w:lvlOverride w:ilvl="0">
      <w:startOverride w:val="1"/>
    </w:lvlOverride>
  </w:num>
  <w:num w:numId="35" w16cid:durableId="1007446167">
    <w:abstractNumId w:val="1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xMDYxMzQzNzIxMDFR0lEKTi0uzszPAymwqAUARdtRuSwAAAA="/>
  </w:docVars>
  <w:rsids>
    <w:rsidRoot w:val="00D01AAE"/>
    <w:rsid w:val="000001E6"/>
    <w:rsid w:val="00001406"/>
    <w:rsid w:val="00001C4B"/>
    <w:rsid w:val="000142BC"/>
    <w:rsid w:val="00015782"/>
    <w:rsid w:val="0002091B"/>
    <w:rsid w:val="00021193"/>
    <w:rsid w:val="00047868"/>
    <w:rsid w:val="0005453F"/>
    <w:rsid w:val="000553A0"/>
    <w:rsid w:val="000757F8"/>
    <w:rsid w:val="0009167B"/>
    <w:rsid w:val="00091A6F"/>
    <w:rsid w:val="000946F4"/>
    <w:rsid w:val="000A6586"/>
    <w:rsid w:val="000C2DBE"/>
    <w:rsid w:val="000D02AA"/>
    <w:rsid w:val="000D4E9F"/>
    <w:rsid w:val="000F5C3C"/>
    <w:rsid w:val="00103241"/>
    <w:rsid w:val="00117F3D"/>
    <w:rsid w:val="00121600"/>
    <w:rsid w:val="00121BE5"/>
    <w:rsid w:val="00122D64"/>
    <w:rsid w:val="00125810"/>
    <w:rsid w:val="00125FE1"/>
    <w:rsid w:val="00132659"/>
    <w:rsid w:val="00145DA7"/>
    <w:rsid w:val="00156153"/>
    <w:rsid w:val="00170743"/>
    <w:rsid w:val="00171EF4"/>
    <w:rsid w:val="00173465"/>
    <w:rsid w:val="00195ACA"/>
    <w:rsid w:val="001B2EC5"/>
    <w:rsid w:val="001C66D0"/>
    <w:rsid w:val="001D079E"/>
    <w:rsid w:val="001D2DA0"/>
    <w:rsid w:val="001D77B7"/>
    <w:rsid w:val="001E0368"/>
    <w:rsid w:val="001F771C"/>
    <w:rsid w:val="002039AB"/>
    <w:rsid w:val="002039BA"/>
    <w:rsid w:val="002103D2"/>
    <w:rsid w:val="0021227A"/>
    <w:rsid w:val="0021252B"/>
    <w:rsid w:val="002163EC"/>
    <w:rsid w:val="00224C1F"/>
    <w:rsid w:val="00225D74"/>
    <w:rsid w:val="00227620"/>
    <w:rsid w:val="00227D46"/>
    <w:rsid w:val="00232140"/>
    <w:rsid w:val="00236112"/>
    <w:rsid w:val="002368F8"/>
    <w:rsid w:val="00240F6E"/>
    <w:rsid w:val="00242A6E"/>
    <w:rsid w:val="002435F6"/>
    <w:rsid w:val="00247137"/>
    <w:rsid w:val="002530F3"/>
    <w:rsid w:val="00253BE6"/>
    <w:rsid w:val="00255790"/>
    <w:rsid w:val="002610A9"/>
    <w:rsid w:val="00261E36"/>
    <w:rsid w:val="00267CF4"/>
    <w:rsid w:val="002719CF"/>
    <w:rsid w:val="00271BFF"/>
    <w:rsid w:val="00274661"/>
    <w:rsid w:val="0027640F"/>
    <w:rsid w:val="002839E4"/>
    <w:rsid w:val="00292A66"/>
    <w:rsid w:val="00294C95"/>
    <w:rsid w:val="002A0F16"/>
    <w:rsid w:val="002B6BA2"/>
    <w:rsid w:val="002B7DE7"/>
    <w:rsid w:val="002C0FE0"/>
    <w:rsid w:val="002C25E3"/>
    <w:rsid w:val="002C5E2F"/>
    <w:rsid w:val="002D04C8"/>
    <w:rsid w:val="002D0978"/>
    <w:rsid w:val="002E0D01"/>
    <w:rsid w:val="002E21C8"/>
    <w:rsid w:val="002E5390"/>
    <w:rsid w:val="002E65DA"/>
    <w:rsid w:val="002E6891"/>
    <w:rsid w:val="002E6B41"/>
    <w:rsid w:val="002F23EC"/>
    <w:rsid w:val="00301F82"/>
    <w:rsid w:val="003046AC"/>
    <w:rsid w:val="0030540B"/>
    <w:rsid w:val="0030593C"/>
    <w:rsid w:val="003155D1"/>
    <w:rsid w:val="00317815"/>
    <w:rsid w:val="0032704D"/>
    <w:rsid w:val="00331F1B"/>
    <w:rsid w:val="00332683"/>
    <w:rsid w:val="00335112"/>
    <w:rsid w:val="003369A7"/>
    <w:rsid w:val="00343218"/>
    <w:rsid w:val="0035379F"/>
    <w:rsid w:val="003542A8"/>
    <w:rsid w:val="00363538"/>
    <w:rsid w:val="00364DDD"/>
    <w:rsid w:val="003758B0"/>
    <w:rsid w:val="00375A30"/>
    <w:rsid w:val="00386B95"/>
    <w:rsid w:val="00391463"/>
    <w:rsid w:val="003917F7"/>
    <w:rsid w:val="00392760"/>
    <w:rsid w:val="00393476"/>
    <w:rsid w:val="0039570B"/>
    <w:rsid w:val="003A2CFB"/>
    <w:rsid w:val="003B1B7E"/>
    <w:rsid w:val="003C1A5B"/>
    <w:rsid w:val="003C4B55"/>
    <w:rsid w:val="003D5CF8"/>
    <w:rsid w:val="003E5A57"/>
    <w:rsid w:val="003E7990"/>
    <w:rsid w:val="003F0E4D"/>
    <w:rsid w:val="00401584"/>
    <w:rsid w:val="004040A3"/>
    <w:rsid w:val="00406F38"/>
    <w:rsid w:val="0041440F"/>
    <w:rsid w:val="0042555B"/>
    <w:rsid w:val="004268B5"/>
    <w:rsid w:val="00437B5D"/>
    <w:rsid w:val="00441099"/>
    <w:rsid w:val="00442C09"/>
    <w:rsid w:val="00445704"/>
    <w:rsid w:val="00454254"/>
    <w:rsid w:val="00454963"/>
    <w:rsid w:val="00457991"/>
    <w:rsid w:val="00474A04"/>
    <w:rsid w:val="00475012"/>
    <w:rsid w:val="00496E1B"/>
    <w:rsid w:val="004C6E52"/>
    <w:rsid w:val="004D1BB2"/>
    <w:rsid w:val="004D43F1"/>
    <w:rsid w:val="004F3B75"/>
    <w:rsid w:val="004F7C33"/>
    <w:rsid w:val="00501854"/>
    <w:rsid w:val="00520402"/>
    <w:rsid w:val="00522B50"/>
    <w:rsid w:val="0052361F"/>
    <w:rsid w:val="00524A68"/>
    <w:rsid w:val="005373E1"/>
    <w:rsid w:val="0054440B"/>
    <w:rsid w:val="005521AA"/>
    <w:rsid w:val="00564B38"/>
    <w:rsid w:val="005809E7"/>
    <w:rsid w:val="00595E82"/>
    <w:rsid w:val="005A008E"/>
    <w:rsid w:val="005A660F"/>
    <w:rsid w:val="005A6AA8"/>
    <w:rsid w:val="005A7D78"/>
    <w:rsid w:val="005B67F9"/>
    <w:rsid w:val="005B74A6"/>
    <w:rsid w:val="005C4FE3"/>
    <w:rsid w:val="005D6400"/>
    <w:rsid w:val="005D6DCC"/>
    <w:rsid w:val="005D6FDC"/>
    <w:rsid w:val="005E4545"/>
    <w:rsid w:val="005E4C2A"/>
    <w:rsid w:val="00605787"/>
    <w:rsid w:val="00611B77"/>
    <w:rsid w:val="00615DC4"/>
    <w:rsid w:val="00624A5F"/>
    <w:rsid w:val="00627D35"/>
    <w:rsid w:val="006302D6"/>
    <w:rsid w:val="006318D0"/>
    <w:rsid w:val="0063386C"/>
    <w:rsid w:val="00634700"/>
    <w:rsid w:val="00641AF6"/>
    <w:rsid w:val="00646716"/>
    <w:rsid w:val="00647FC4"/>
    <w:rsid w:val="006576E9"/>
    <w:rsid w:val="00661384"/>
    <w:rsid w:val="006623CF"/>
    <w:rsid w:val="0066494B"/>
    <w:rsid w:val="0067302F"/>
    <w:rsid w:val="00675E62"/>
    <w:rsid w:val="00680878"/>
    <w:rsid w:val="006854BC"/>
    <w:rsid w:val="00685623"/>
    <w:rsid w:val="00685878"/>
    <w:rsid w:val="006A398C"/>
    <w:rsid w:val="006A3E90"/>
    <w:rsid w:val="006B0C79"/>
    <w:rsid w:val="006B50F2"/>
    <w:rsid w:val="006C761A"/>
    <w:rsid w:val="006D38E7"/>
    <w:rsid w:val="006D7B62"/>
    <w:rsid w:val="006F277F"/>
    <w:rsid w:val="006F4E35"/>
    <w:rsid w:val="006F71E5"/>
    <w:rsid w:val="0070753C"/>
    <w:rsid w:val="00710FE9"/>
    <w:rsid w:val="0072315A"/>
    <w:rsid w:val="0073237C"/>
    <w:rsid w:val="00742628"/>
    <w:rsid w:val="00745A14"/>
    <w:rsid w:val="00746727"/>
    <w:rsid w:val="007544EE"/>
    <w:rsid w:val="00754C74"/>
    <w:rsid w:val="00763AC6"/>
    <w:rsid w:val="007755E2"/>
    <w:rsid w:val="00776916"/>
    <w:rsid w:val="00777181"/>
    <w:rsid w:val="0078393E"/>
    <w:rsid w:val="00783F4C"/>
    <w:rsid w:val="00792B4B"/>
    <w:rsid w:val="007958BD"/>
    <w:rsid w:val="007A5DB0"/>
    <w:rsid w:val="007A5F07"/>
    <w:rsid w:val="007A7DD8"/>
    <w:rsid w:val="007B2EA6"/>
    <w:rsid w:val="007C488A"/>
    <w:rsid w:val="007C7060"/>
    <w:rsid w:val="007D55D5"/>
    <w:rsid w:val="007D5D6B"/>
    <w:rsid w:val="007D73AF"/>
    <w:rsid w:val="007D78B2"/>
    <w:rsid w:val="007E0354"/>
    <w:rsid w:val="007F7C2A"/>
    <w:rsid w:val="008036ED"/>
    <w:rsid w:val="00804157"/>
    <w:rsid w:val="008055AC"/>
    <w:rsid w:val="00810E17"/>
    <w:rsid w:val="00827743"/>
    <w:rsid w:val="0083020E"/>
    <w:rsid w:val="00830406"/>
    <w:rsid w:val="00833755"/>
    <w:rsid w:val="008421E7"/>
    <w:rsid w:val="00842545"/>
    <w:rsid w:val="00847532"/>
    <w:rsid w:val="0085469C"/>
    <w:rsid w:val="00861B2D"/>
    <w:rsid w:val="008746A1"/>
    <w:rsid w:val="0088280E"/>
    <w:rsid w:val="00882928"/>
    <w:rsid w:val="0089108B"/>
    <w:rsid w:val="00892A2C"/>
    <w:rsid w:val="00894574"/>
    <w:rsid w:val="008976B6"/>
    <w:rsid w:val="008A3A9E"/>
    <w:rsid w:val="008B5318"/>
    <w:rsid w:val="008C2AF9"/>
    <w:rsid w:val="008D2B43"/>
    <w:rsid w:val="008D3A9F"/>
    <w:rsid w:val="008D6700"/>
    <w:rsid w:val="008E478F"/>
    <w:rsid w:val="008E5918"/>
    <w:rsid w:val="008E6B03"/>
    <w:rsid w:val="008F35E0"/>
    <w:rsid w:val="00902CB7"/>
    <w:rsid w:val="0090375C"/>
    <w:rsid w:val="0091228D"/>
    <w:rsid w:val="00913049"/>
    <w:rsid w:val="00940512"/>
    <w:rsid w:val="0094204A"/>
    <w:rsid w:val="00945AEE"/>
    <w:rsid w:val="009563B4"/>
    <w:rsid w:val="009636E3"/>
    <w:rsid w:val="00963AE0"/>
    <w:rsid w:val="00973565"/>
    <w:rsid w:val="009864A7"/>
    <w:rsid w:val="009932D2"/>
    <w:rsid w:val="009944C3"/>
    <w:rsid w:val="009A0254"/>
    <w:rsid w:val="009A0BE2"/>
    <w:rsid w:val="009A17F6"/>
    <w:rsid w:val="009A20A8"/>
    <w:rsid w:val="009A669F"/>
    <w:rsid w:val="009B6703"/>
    <w:rsid w:val="009B6885"/>
    <w:rsid w:val="009C2216"/>
    <w:rsid w:val="009C43EC"/>
    <w:rsid w:val="009D7027"/>
    <w:rsid w:val="009D761C"/>
    <w:rsid w:val="009E19F6"/>
    <w:rsid w:val="009F027C"/>
    <w:rsid w:val="00A00ED6"/>
    <w:rsid w:val="00A1252B"/>
    <w:rsid w:val="00A17024"/>
    <w:rsid w:val="00A235E0"/>
    <w:rsid w:val="00A2469A"/>
    <w:rsid w:val="00A24A84"/>
    <w:rsid w:val="00A31E84"/>
    <w:rsid w:val="00A31FF6"/>
    <w:rsid w:val="00A341F3"/>
    <w:rsid w:val="00A65C3A"/>
    <w:rsid w:val="00A766CF"/>
    <w:rsid w:val="00A77D78"/>
    <w:rsid w:val="00A80D0B"/>
    <w:rsid w:val="00A8371D"/>
    <w:rsid w:val="00A870BF"/>
    <w:rsid w:val="00A8781E"/>
    <w:rsid w:val="00A968CC"/>
    <w:rsid w:val="00A97400"/>
    <w:rsid w:val="00AA5612"/>
    <w:rsid w:val="00AA76C9"/>
    <w:rsid w:val="00AB5B32"/>
    <w:rsid w:val="00AC0392"/>
    <w:rsid w:val="00AC6694"/>
    <w:rsid w:val="00AD5074"/>
    <w:rsid w:val="00AF30AF"/>
    <w:rsid w:val="00B010F9"/>
    <w:rsid w:val="00B052FB"/>
    <w:rsid w:val="00B05E89"/>
    <w:rsid w:val="00B248B7"/>
    <w:rsid w:val="00B32A1D"/>
    <w:rsid w:val="00B36C2B"/>
    <w:rsid w:val="00B568B0"/>
    <w:rsid w:val="00B57D69"/>
    <w:rsid w:val="00B767F4"/>
    <w:rsid w:val="00B94715"/>
    <w:rsid w:val="00B964A2"/>
    <w:rsid w:val="00B97263"/>
    <w:rsid w:val="00BA1F4F"/>
    <w:rsid w:val="00BA3464"/>
    <w:rsid w:val="00BC6D98"/>
    <w:rsid w:val="00BD11B7"/>
    <w:rsid w:val="00BF1BCF"/>
    <w:rsid w:val="00BF7452"/>
    <w:rsid w:val="00C01A5D"/>
    <w:rsid w:val="00C16C94"/>
    <w:rsid w:val="00C27E2B"/>
    <w:rsid w:val="00C34E8D"/>
    <w:rsid w:val="00C361B8"/>
    <w:rsid w:val="00C44A2E"/>
    <w:rsid w:val="00C57974"/>
    <w:rsid w:val="00C61D2B"/>
    <w:rsid w:val="00C61E73"/>
    <w:rsid w:val="00C74D57"/>
    <w:rsid w:val="00C75968"/>
    <w:rsid w:val="00C76909"/>
    <w:rsid w:val="00C9241B"/>
    <w:rsid w:val="00C96667"/>
    <w:rsid w:val="00CA0732"/>
    <w:rsid w:val="00CA70D8"/>
    <w:rsid w:val="00CB72BE"/>
    <w:rsid w:val="00CE1078"/>
    <w:rsid w:val="00CF0686"/>
    <w:rsid w:val="00CF2F99"/>
    <w:rsid w:val="00CF7FC0"/>
    <w:rsid w:val="00D01AAE"/>
    <w:rsid w:val="00D201A5"/>
    <w:rsid w:val="00D22504"/>
    <w:rsid w:val="00D278AB"/>
    <w:rsid w:val="00D30C57"/>
    <w:rsid w:val="00D31707"/>
    <w:rsid w:val="00D46CE6"/>
    <w:rsid w:val="00D51064"/>
    <w:rsid w:val="00D52D41"/>
    <w:rsid w:val="00D57BEF"/>
    <w:rsid w:val="00D60A43"/>
    <w:rsid w:val="00D63177"/>
    <w:rsid w:val="00D65995"/>
    <w:rsid w:val="00D83048"/>
    <w:rsid w:val="00D86165"/>
    <w:rsid w:val="00D96C19"/>
    <w:rsid w:val="00DB277D"/>
    <w:rsid w:val="00DB2958"/>
    <w:rsid w:val="00DB7DF3"/>
    <w:rsid w:val="00DC2220"/>
    <w:rsid w:val="00DE7F84"/>
    <w:rsid w:val="00E018EB"/>
    <w:rsid w:val="00E057F7"/>
    <w:rsid w:val="00E06687"/>
    <w:rsid w:val="00E0701D"/>
    <w:rsid w:val="00E10944"/>
    <w:rsid w:val="00E4453D"/>
    <w:rsid w:val="00E453C2"/>
    <w:rsid w:val="00E50A21"/>
    <w:rsid w:val="00E57FCB"/>
    <w:rsid w:val="00E64263"/>
    <w:rsid w:val="00E90C80"/>
    <w:rsid w:val="00E93480"/>
    <w:rsid w:val="00EA0753"/>
    <w:rsid w:val="00EB7109"/>
    <w:rsid w:val="00ED1425"/>
    <w:rsid w:val="00EE79D7"/>
    <w:rsid w:val="00EE7C06"/>
    <w:rsid w:val="00EF060C"/>
    <w:rsid w:val="00EF462D"/>
    <w:rsid w:val="00EF5A48"/>
    <w:rsid w:val="00F02E09"/>
    <w:rsid w:val="00F113DF"/>
    <w:rsid w:val="00F337D0"/>
    <w:rsid w:val="00F37D07"/>
    <w:rsid w:val="00F45E36"/>
    <w:rsid w:val="00F46CD4"/>
    <w:rsid w:val="00F511DF"/>
    <w:rsid w:val="00F56F0A"/>
    <w:rsid w:val="00F57E2D"/>
    <w:rsid w:val="00F61ED0"/>
    <w:rsid w:val="00F6373E"/>
    <w:rsid w:val="00F724C8"/>
    <w:rsid w:val="00F7471A"/>
    <w:rsid w:val="00F809CD"/>
    <w:rsid w:val="00F86B9C"/>
    <w:rsid w:val="00F910E9"/>
    <w:rsid w:val="00F96F72"/>
    <w:rsid w:val="00F9728E"/>
    <w:rsid w:val="00FA4E8A"/>
    <w:rsid w:val="00FC1381"/>
    <w:rsid w:val="00FC360A"/>
    <w:rsid w:val="00FD1D58"/>
    <w:rsid w:val="00FE051E"/>
    <w:rsid w:val="00FE2943"/>
    <w:rsid w:val="00FF3FF2"/>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B23E7"/>
  <w15:chartTrackingRefBased/>
  <w15:docId w15:val="{2068DE1A-A850-4C7E-8D0D-9C013C6C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AF6"/>
    <w:pPr>
      <w:spacing w:before="120" w:after="120"/>
    </w:pPr>
    <w:rPr>
      <w:rFonts w:ascii="Calibri" w:hAnsi="Calibri" w:cs="Arial"/>
      <w:sz w:val="24"/>
      <w:szCs w:val="24"/>
    </w:rPr>
  </w:style>
  <w:style w:type="paragraph" w:styleId="Heading1">
    <w:name w:val="heading 1"/>
    <w:basedOn w:val="Normal"/>
    <w:next w:val="Normal"/>
    <w:link w:val="Heading1Char"/>
    <w:autoRedefine/>
    <w:qFormat/>
    <w:rsid w:val="003917F7"/>
    <w:pPr>
      <w:keepNext/>
      <w:jc w:val="center"/>
      <w:outlineLvl w:val="0"/>
    </w:pPr>
    <w:rPr>
      <w:b/>
      <w:color w:val="44546A" w:themeColor="text2"/>
      <w:sz w:val="72"/>
    </w:rPr>
  </w:style>
  <w:style w:type="paragraph" w:styleId="Heading2">
    <w:name w:val="heading 2"/>
    <w:basedOn w:val="Normal"/>
    <w:next w:val="Normal"/>
    <w:autoRedefine/>
    <w:qFormat/>
    <w:rsid w:val="004D1BB2"/>
    <w:pPr>
      <w:keepNext/>
      <w:spacing w:before="60" w:after="60"/>
      <w:outlineLvl w:val="1"/>
    </w:pPr>
    <w:rPr>
      <w:b/>
      <w:bCs/>
      <w:color w:val="44546A" w:themeColor="text2"/>
      <w:sz w:val="40"/>
    </w:rPr>
  </w:style>
  <w:style w:type="paragraph" w:styleId="Heading3">
    <w:name w:val="heading 3"/>
    <w:basedOn w:val="Normal"/>
    <w:next w:val="Normal"/>
    <w:autoRedefine/>
    <w:qFormat/>
    <w:rsid w:val="003C4B55"/>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sz w:val="28"/>
    </w:rPr>
  </w:style>
  <w:style w:type="paragraph" w:styleId="Heading7">
    <w:name w:val="heading 7"/>
    <w:basedOn w:val="Normal"/>
    <w:next w:val="Normal"/>
    <w:qFormat/>
    <w:pPr>
      <w:keepNext/>
      <w:jc w:val="center"/>
      <w:outlineLvl w:val="6"/>
    </w:pPr>
    <w:rPr>
      <w:b/>
      <w:sz w:val="32"/>
      <w:u w:val="single"/>
    </w:rPr>
  </w:style>
  <w:style w:type="paragraph" w:styleId="Heading8">
    <w:name w:val="heading 8"/>
    <w:basedOn w:val="Normal"/>
    <w:next w:val="Normal"/>
    <w:qFormat/>
    <w:pPr>
      <w:keepNext/>
      <w:outlineLvl w:val="7"/>
    </w:pPr>
    <w:rPr>
      <w:sz w:val="28"/>
      <w:u w:val="single"/>
    </w:rPr>
  </w:style>
  <w:style w:type="paragraph" w:styleId="Heading9">
    <w:name w:val="heading 9"/>
    <w:basedOn w:val="Normal"/>
    <w:next w:val="Normal"/>
    <w:qFormat/>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autoRedefine/>
    <w:uiPriority w:val="99"/>
    <w:rsid w:val="003F0E4D"/>
    <w:pPr>
      <w:pBdr>
        <w:top w:val="single" w:sz="4" w:space="1" w:color="D9D9D9" w:themeColor="background1" w:themeShade="D9"/>
      </w:pBdr>
      <w:tabs>
        <w:tab w:val="center" w:pos="4320"/>
        <w:tab w:val="right" w:pos="8640"/>
      </w:tabs>
    </w:pPr>
    <w:rPr>
      <w:rFonts w:cstheme="minorHAnsi"/>
      <w:sz w:val="22"/>
    </w:rPr>
  </w:style>
  <w:style w:type="character" w:styleId="PageNumber">
    <w:name w:val="page number"/>
    <w:basedOn w:val="DefaultParagraphFont"/>
  </w:style>
  <w:style w:type="paragraph" w:customStyle="1" w:styleId="AAAAHistoryReviserNotes">
    <w:name w:val="AAAA/History/Reviser Notes"/>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60" w:line="180" w:lineRule="atLeast"/>
      <w:jc w:val="both"/>
    </w:pPr>
    <w:rPr>
      <w:rFonts w:ascii="Times" w:hAnsi="Times"/>
      <w:snapToGrid w:val="0"/>
      <w:sz w:val="16"/>
    </w:rPr>
  </w:style>
  <w:style w:type="paragraph" w:customStyle="1" w:styleId="AAABodyText">
    <w:name w:val="AAA/Body Tex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20" w:lineRule="atLeast"/>
      <w:jc w:val="both"/>
    </w:pPr>
    <w:rPr>
      <w:rFonts w:ascii="Times" w:hAnsi="Times"/>
      <w:snapToGrid w:val="0"/>
      <w:color w:val="000000"/>
    </w:rPr>
  </w:style>
  <w:style w:type="character" w:styleId="Hyperlink">
    <w:name w:val="Hyperlink"/>
    <w:uiPriority w:val="99"/>
    <w:rPr>
      <w:color w:val="0000FF"/>
      <w:u w:val="single"/>
    </w:rPr>
  </w:style>
  <w:style w:type="paragraph" w:styleId="BodyText2">
    <w:name w:val="Body Text 2"/>
    <w:basedOn w:val="Normal"/>
    <w:link w:val="BodyText2Char"/>
    <w:rPr>
      <w:i/>
    </w:rPr>
  </w:style>
  <w:style w:type="paragraph" w:styleId="BodyText">
    <w:name w:val="Body Text"/>
    <w:basedOn w:val="Normal"/>
    <w:rPr>
      <w:b/>
    </w:rPr>
  </w:style>
  <w:style w:type="paragraph" w:styleId="BodyTextIndent">
    <w:name w:val="Body Text Indent"/>
    <w:basedOn w:val="Normal"/>
    <w:pPr>
      <w:ind w:left="36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Indent2">
    <w:name w:val="Body Text Indent 2"/>
    <w:basedOn w:val="Normal"/>
    <w:pPr>
      <w:ind w:left="792"/>
    </w:pPr>
    <w:rPr>
      <w:sz w:val="22"/>
    </w:rPr>
  </w:style>
  <w:style w:type="character" w:styleId="FollowedHyperlink">
    <w:name w:val="FollowedHyperlink"/>
    <w:rPr>
      <w:color w:val="800080"/>
      <w:u w:val="single"/>
    </w:rPr>
  </w:style>
  <w:style w:type="paragraph" w:styleId="NormalWeb">
    <w:name w:val="Normal (Web)"/>
    <w:basedOn w:val="Normal"/>
    <w:pPr>
      <w:spacing w:before="100" w:beforeAutospacing="1"/>
    </w:pPr>
    <w:rPr>
      <w:rFonts w:ascii="Arial Unicode MS" w:eastAsia="Arial Unicode MS" w:hAnsi="Arial Unicode MS" w:cs="Arial Unicode MS"/>
    </w:rPr>
  </w:style>
  <w:style w:type="paragraph" w:styleId="BodyTextIndent3">
    <w:name w:val="Body Text Indent 3"/>
    <w:basedOn w:val="Normal"/>
    <w:pPr>
      <w:ind w:left="720"/>
    </w:pPr>
  </w:style>
  <w:style w:type="paragraph" w:styleId="BalloonText">
    <w:name w:val="Balloon Text"/>
    <w:basedOn w:val="Normal"/>
    <w:semiHidden/>
    <w:rsid w:val="005D6FDC"/>
    <w:rPr>
      <w:rFonts w:ascii="Tahoma" w:hAnsi="Tahoma" w:cs="Tahoma"/>
      <w:sz w:val="16"/>
      <w:szCs w:val="16"/>
    </w:rPr>
  </w:style>
  <w:style w:type="character" w:styleId="CommentReference">
    <w:name w:val="annotation reference"/>
    <w:rsid w:val="006854BC"/>
    <w:rPr>
      <w:sz w:val="16"/>
      <w:szCs w:val="16"/>
    </w:rPr>
  </w:style>
  <w:style w:type="paragraph" w:styleId="CommentText">
    <w:name w:val="annotation text"/>
    <w:basedOn w:val="Normal"/>
    <w:link w:val="CommentTextChar"/>
    <w:rsid w:val="006854BC"/>
    <w:rPr>
      <w:sz w:val="20"/>
      <w:szCs w:val="20"/>
    </w:rPr>
  </w:style>
  <w:style w:type="character" w:customStyle="1" w:styleId="CommentTextChar">
    <w:name w:val="Comment Text Char"/>
    <w:link w:val="CommentText"/>
    <w:rsid w:val="006854BC"/>
    <w:rPr>
      <w:rFonts w:ascii="Arial" w:hAnsi="Arial" w:cs="Arial"/>
    </w:rPr>
  </w:style>
  <w:style w:type="paragraph" w:styleId="CommentSubject">
    <w:name w:val="annotation subject"/>
    <w:basedOn w:val="CommentText"/>
    <w:next w:val="CommentText"/>
    <w:link w:val="CommentSubjectChar"/>
    <w:rsid w:val="006854BC"/>
    <w:rPr>
      <w:b/>
      <w:bCs/>
    </w:rPr>
  </w:style>
  <w:style w:type="character" w:customStyle="1" w:styleId="CommentSubjectChar">
    <w:name w:val="Comment Subject Char"/>
    <w:link w:val="CommentSubject"/>
    <w:rsid w:val="006854BC"/>
    <w:rPr>
      <w:rFonts w:ascii="Arial" w:hAnsi="Arial" w:cs="Arial"/>
      <w:b/>
      <w:bCs/>
    </w:rPr>
  </w:style>
  <w:style w:type="paragraph" w:styleId="FootnoteText">
    <w:name w:val="footnote text"/>
    <w:basedOn w:val="Normal"/>
    <w:link w:val="FootnoteTextChar"/>
    <w:rsid w:val="0094204A"/>
    <w:rPr>
      <w:sz w:val="20"/>
      <w:szCs w:val="20"/>
    </w:rPr>
  </w:style>
  <w:style w:type="character" w:customStyle="1" w:styleId="FootnoteTextChar">
    <w:name w:val="Footnote Text Char"/>
    <w:link w:val="FootnoteText"/>
    <w:rsid w:val="0094204A"/>
    <w:rPr>
      <w:rFonts w:ascii="Arial" w:hAnsi="Arial" w:cs="Arial"/>
    </w:rPr>
  </w:style>
  <w:style w:type="character" w:styleId="FootnoteReference">
    <w:name w:val="footnote reference"/>
    <w:rsid w:val="0094204A"/>
    <w:rPr>
      <w:vertAlign w:val="superscript"/>
    </w:rPr>
  </w:style>
  <w:style w:type="paragraph" w:styleId="Revision">
    <w:name w:val="Revision"/>
    <w:hidden/>
    <w:uiPriority w:val="99"/>
    <w:semiHidden/>
    <w:rsid w:val="00F02E09"/>
    <w:rPr>
      <w:rFonts w:ascii="Arial" w:hAnsi="Arial" w:cs="Arial"/>
      <w:sz w:val="24"/>
      <w:szCs w:val="24"/>
    </w:rPr>
  </w:style>
  <w:style w:type="character" w:customStyle="1" w:styleId="Heading1Char">
    <w:name w:val="Heading 1 Char"/>
    <w:link w:val="Heading1"/>
    <w:rsid w:val="003917F7"/>
    <w:rPr>
      <w:rFonts w:ascii="Calibri" w:hAnsi="Calibri" w:cs="Arial"/>
      <w:b/>
      <w:color w:val="44546A" w:themeColor="text2"/>
      <w:sz w:val="72"/>
      <w:szCs w:val="24"/>
    </w:rPr>
  </w:style>
  <w:style w:type="table" w:styleId="TableGrid">
    <w:name w:val="Table Grid"/>
    <w:basedOn w:val="TableNormal"/>
    <w:rsid w:val="00C7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6909"/>
    <w:pPr>
      <w:keepLines/>
      <w:spacing w:before="240" w:line="259" w:lineRule="auto"/>
      <w:outlineLvl w:val="9"/>
    </w:pPr>
    <w:rPr>
      <w:rFonts w:ascii="Calibri Light" w:hAnsi="Calibri Light" w:cs="Times New Roman"/>
      <w:b w:val="0"/>
      <w:color w:val="2F5496"/>
      <w:sz w:val="32"/>
      <w:szCs w:val="32"/>
    </w:rPr>
  </w:style>
  <w:style w:type="paragraph" w:styleId="TOC1">
    <w:name w:val="toc 1"/>
    <w:basedOn w:val="Normal"/>
    <w:next w:val="Normal"/>
    <w:autoRedefine/>
    <w:uiPriority w:val="39"/>
    <w:rsid w:val="007D78B2"/>
    <w:pPr>
      <w:spacing w:before="360" w:after="0"/>
    </w:pPr>
    <w:rPr>
      <w:rFonts w:asciiTheme="majorHAnsi" w:hAnsiTheme="majorHAnsi" w:cstheme="majorHAnsi"/>
      <w:b/>
      <w:bCs/>
      <w:caps/>
    </w:rPr>
  </w:style>
  <w:style w:type="character" w:styleId="UnresolvedMention">
    <w:name w:val="Unresolved Mention"/>
    <w:basedOn w:val="DefaultParagraphFont"/>
    <w:uiPriority w:val="99"/>
    <w:semiHidden/>
    <w:unhideWhenUsed/>
    <w:rsid w:val="002E21C8"/>
    <w:rPr>
      <w:color w:val="605E5C"/>
      <w:shd w:val="clear" w:color="auto" w:fill="E1DFDD"/>
    </w:rPr>
  </w:style>
  <w:style w:type="character" w:customStyle="1" w:styleId="BodyText2Char">
    <w:name w:val="Body Text 2 Char"/>
    <w:link w:val="BodyText2"/>
    <w:rsid w:val="005E4C2A"/>
    <w:rPr>
      <w:rFonts w:ascii="Arial" w:hAnsi="Arial" w:cs="Arial"/>
      <w:i/>
      <w:sz w:val="24"/>
      <w:szCs w:val="24"/>
    </w:rPr>
  </w:style>
  <w:style w:type="character" w:customStyle="1" w:styleId="FooterChar">
    <w:name w:val="Footer Char"/>
    <w:basedOn w:val="DefaultParagraphFont"/>
    <w:link w:val="Footer"/>
    <w:uiPriority w:val="99"/>
    <w:rsid w:val="003F0E4D"/>
    <w:rPr>
      <w:rFonts w:ascii="Calibri" w:hAnsi="Calibri" w:cstheme="minorHAnsi"/>
      <w:sz w:val="22"/>
      <w:szCs w:val="24"/>
    </w:rPr>
  </w:style>
  <w:style w:type="paragraph" w:styleId="ListParagraph">
    <w:name w:val="List Paragraph"/>
    <w:basedOn w:val="Normal"/>
    <w:uiPriority w:val="34"/>
    <w:qFormat/>
    <w:rsid w:val="00B32A1D"/>
    <w:pPr>
      <w:ind w:left="720"/>
      <w:contextualSpacing/>
    </w:pPr>
  </w:style>
  <w:style w:type="character" w:customStyle="1" w:styleId="ui-provider">
    <w:name w:val="ui-provider"/>
    <w:basedOn w:val="DefaultParagraphFont"/>
    <w:rsid w:val="006B50F2"/>
  </w:style>
  <w:style w:type="paragraph" w:styleId="NoSpacing">
    <w:name w:val="No Spacing"/>
    <w:link w:val="NoSpacingChar"/>
    <w:uiPriority w:val="1"/>
    <w:qFormat/>
    <w:rsid w:val="00406F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06F38"/>
    <w:rPr>
      <w:rFonts w:asciiTheme="minorHAnsi" w:eastAsiaTheme="minorEastAsia" w:hAnsiTheme="minorHAnsi" w:cstheme="minorBidi"/>
      <w:sz w:val="22"/>
      <w:szCs w:val="22"/>
    </w:rPr>
  </w:style>
  <w:style w:type="paragraph" w:customStyle="1" w:styleId="Bullet">
    <w:name w:val="Bullet"/>
    <w:basedOn w:val="ListBullet"/>
    <w:autoRedefine/>
    <w:qFormat/>
    <w:rsid w:val="00401584"/>
    <w:pPr>
      <w:numPr>
        <w:numId w:val="33"/>
      </w:numPr>
      <w:contextualSpacing w:val="0"/>
    </w:pPr>
    <w:rPr>
      <w:rFonts w:cstheme="minorHAnsi"/>
    </w:rPr>
  </w:style>
  <w:style w:type="paragraph" w:customStyle="1" w:styleId="Bullet2">
    <w:name w:val="Bullet 2"/>
    <w:basedOn w:val="Normal"/>
    <w:autoRedefine/>
    <w:rsid w:val="00D51064"/>
    <w:pPr>
      <w:numPr>
        <w:numId w:val="3"/>
      </w:numPr>
      <w:tabs>
        <w:tab w:val="clear" w:pos="360"/>
        <w:tab w:val="num" w:pos="720"/>
      </w:tabs>
      <w:spacing w:line="300" w:lineRule="exact"/>
      <w:ind w:left="1080"/>
    </w:pPr>
    <w:rPr>
      <w:rFonts w:cstheme="minorHAnsi"/>
    </w:rPr>
  </w:style>
  <w:style w:type="paragraph" w:styleId="ListBullet">
    <w:name w:val="List Bullet"/>
    <w:aliases w:val="List Bullet - 1"/>
    <w:basedOn w:val="Normal"/>
    <w:autoRedefine/>
    <w:rsid w:val="00C34E8D"/>
    <w:pPr>
      <w:numPr>
        <w:numId w:val="27"/>
      </w:numPr>
      <w:tabs>
        <w:tab w:val="clear" w:pos="360"/>
      </w:tabs>
      <w:ind w:left="365"/>
      <w:contextualSpacing/>
    </w:pPr>
  </w:style>
  <w:style w:type="paragraph" w:styleId="TOC2">
    <w:name w:val="toc 2"/>
    <w:basedOn w:val="Normal"/>
    <w:next w:val="Normal"/>
    <w:autoRedefine/>
    <w:uiPriority w:val="39"/>
    <w:rsid w:val="003917F7"/>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rsid w:val="00675E62"/>
    <w:pPr>
      <w:spacing w:before="0" w:after="0"/>
      <w:ind w:left="240"/>
    </w:pPr>
    <w:rPr>
      <w:rFonts w:asciiTheme="minorHAnsi" w:hAnsiTheme="minorHAnsi" w:cstheme="minorHAnsi"/>
      <w:sz w:val="20"/>
      <w:szCs w:val="20"/>
    </w:rPr>
  </w:style>
  <w:style w:type="paragraph" w:styleId="TOC4">
    <w:name w:val="toc 4"/>
    <w:basedOn w:val="Normal"/>
    <w:next w:val="Normal"/>
    <w:autoRedefine/>
    <w:rsid w:val="00292A66"/>
    <w:pPr>
      <w:spacing w:before="0" w:after="0"/>
      <w:ind w:left="480"/>
    </w:pPr>
    <w:rPr>
      <w:rFonts w:asciiTheme="minorHAnsi" w:hAnsiTheme="minorHAnsi" w:cstheme="minorHAnsi"/>
      <w:sz w:val="20"/>
      <w:szCs w:val="20"/>
    </w:rPr>
  </w:style>
  <w:style w:type="paragraph" w:styleId="TOC5">
    <w:name w:val="toc 5"/>
    <w:basedOn w:val="Normal"/>
    <w:next w:val="Normal"/>
    <w:autoRedefine/>
    <w:rsid w:val="00292A66"/>
    <w:pPr>
      <w:spacing w:before="0" w:after="0"/>
      <w:ind w:left="720"/>
    </w:pPr>
    <w:rPr>
      <w:rFonts w:asciiTheme="minorHAnsi" w:hAnsiTheme="minorHAnsi" w:cstheme="minorHAnsi"/>
      <w:sz w:val="20"/>
      <w:szCs w:val="20"/>
    </w:rPr>
  </w:style>
  <w:style w:type="paragraph" w:styleId="TOC6">
    <w:name w:val="toc 6"/>
    <w:basedOn w:val="Normal"/>
    <w:next w:val="Normal"/>
    <w:autoRedefine/>
    <w:rsid w:val="00292A66"/>
    <w:pPr>
      <w:spacing w:before="0" w:after="0"/>
      <w:ind w:left="960"/>
    </w:pPr>
    <w:rPr>
      <w:rFonts w:asciiTheme="minorHAnsi" w:hAnsiTheme="minorHAnsi" w:cstheme="minorHAnsi"/>
      <w:sz w:val="20"/>
      <w:szCs w:val="20"/>
    </w:rPr>
  </w:style>
  <w:style w:type="paragraph" w:styleId="TOC7">
    <w:name w:val="toc 7"/>
    <w:basedOn w:val="Normal"/>
    <w:next w:val="Normal"/>
    <w:autoRedefine/>
    <w:rsid w:val="00292A66"/>
    <w:pPr>
      <w:spacing w:before="0" w:after="0"/>
      <w:ind w:left="1200"/>
    </w:pPr>
    <w:rPr>
      <w:rFonts w:asciiTheme="minorHAnsi" w:hAnsiTheme="minorHAnsi" w:cstheme="minorHAnsi"/>
      <w:sz w:val="20"/>
      <w:szCs w:val="20"/>
    </w:rPr>
  </w:style>
  <w:style w:type="paragraph" w:styleId="TOC8">
    <w:name w:val="toc 8"/>
    <w:basedOn w:val="Normal"/>
    <w:next w:val="Normal"/>
    <w:autoRedefine/>
    <w:rsid w:val="00292A66"/>
    <w:pPr>
      <w:spacing w:before="0" w:after="0"/>
      <w:ind w:left="1440"/>
    </w:pPr>
    <w:rPr>
      <w:rFonts w:asciiTheme="minorHAnsi" w:hAnsiTheme="minorHAnsi" w:cstheme="minorHAnsi"/>
      <w:sz w:val="20"/>
      <w:szCs w:val="20"/>
    </w:rPr>
  </w:style>
  <w:style w:type="paragraph" w:styleId="TOC9">
    <w:name w:val="toc 9"/>
    <w:basedOn w:val="Normal"/>
    <w:next w:val="Normal"/>
    <w:autoRedefine/>
    <w:rsid w:val="00292A66"/>
    <w:pPr>
      <w:spacing w:before="0" w:after="0"/>
      <w:ind w:left="1680"/>
    </w:pPr>
    <w:rPr>
      <w:rFonts w:asciiTheme="minorHAnsi" w:hAnsiTheme="minorHAnsi" w:cstheme="minorHAnsi"/>
      <w:sz w:val="20"/>
      <w:szCs w:val="20"/>
    </w:rPr>
  </w:style>
  <w:style w:type="character" w:styleId="Strong">
    <w:name w:val="Strong"/>
    <w:basedOn w:val="DefaultParagraphFont"/>
    <w:qFormat/>
    <w:rsid w:val="003C4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586">
      <w:bodyDiv w:val="1"/>
      <w:marLeft w:val="0"/>
      <w:marRight w:val="0"/>
      <w:marTop w:val="0"/>
      <w:marBottom w:val="0"/>
      <w:divBdr>
        <w:top w:val="none" w:sz="0" w:space="0" w:color="auto"/>
        <w:left w:val="none" w:sz="0" w:space="0" w:color="auto"/>
        <w:bottom w:val="none" w:sz="0" w:space="0" w:color="auto"/>
        <w:right w:val="none" w:sz="0" w:space="0" w:color="auto"/>
      </w:divBdr>
    </w:div>
    <w:div w:id="163324864">
      <w:bodyDiv w:val="1"/>
      <w:marLeft w:val="0"/>
      <w:marRight w:val="0"/>
      <w:marTop w:val="0"/>
      <w:marBottom w:val="0"/>
      <w:divBdr>
        <w:top w:val="none" w:sz="0" w:space="0" w:color="auto"/>
        <w:left w:val="none" w:sz="0" w:space="0" w:color="auto"/>
        <w:bottom w:val="none" w:sz="0" w:space="0" w:color="auto"/>
        <w:right w:val="none" w:sz="0" w:space="0" w:color="auto"/>
      </w:divBdr>
      <w:divsChild>
        <w:div w:id="296644372">
          <w:marLeft w:val="0"/>
          <w:marRight w:val="0"/>
          <w:marTop w:val="0"/>
          <w:marBottom w:val="0"/>
          <w:divBdr>
            <w:top w:val="none" w:sz="0" w:space="0" w:color="auto"/>
            <w:left w:val="none" w:sz="0" w:space="0" w:color="auto"/>
            <w:bottom w:val="none" w:sz="0" w:space="0" w:color="auto"/>
            <w:right w:val="none" w:sz="0" w:space="0" w:color="auto"/>
          </w:divBdr>
        </w:div>
      </w:divsChild>
    </w:div>
    <w:div w:id="283658785">
      <w:bodyDiv w:val="1"/>
      <w:marLeft w:val="0"/>
      <w:marRight w:val="0"/>
      <w:marTop w:val="0"/>
      <w:marBottom w:val="0"/>
      <w:divBdr>
        <w:top w:val="none" w:sz="0" w:space="0" w:color="auto"/>
        <w:left w:val="none" w:sz="0" w:space="0" w:color="auto"/>
        <w:bottom w:val="none" w:sz="0" w:space="0" w:color="auto"/>
        <w:right w:val="none" w:sz="0" w:space="0" w:color="auto"/>
      </w:divBdr>
    </w:div>
    <w:div w:id="530727040">
      <w:bodyDiv w:val="1"/>
      <w:marLeft w:val="0"/>
      <w:marRight w:val="0"/>
      <w:marTop w:val="0"/>
      <w:marBottom w:val="0"/>
      <w:divBdr>
        <w:top w:val="none" w:sz="0" w:space="0" w:color="auto"/>
        <w:left w:val="none" w:sz="0" w:space="0" w:color="auto"/>
        <w:bottom w:val="none" w:sz="0" w:space="0" w:color="auto"/>
        <w:right w:val="none" w:sz="0" w:space="0" w:color="auto"/>
      </w:divBdr>
    </w:div>
    <w:div w:id="1044796707">
      <w:bodyDiv w:val="1"/>
      <w:marLeft w:val="0"/>
      <w:marRight w:val="0"/>
      <w:marTop w:val="0"/>
      <w:marBottom w:val="0"/>
      <w:divBdr>
        <w:top w:val="none" w:sz="0" w:space="0" w:color="auto"/>
        <w:left w:val="none" w:sz="0" w:space="0" w:color="auto"/>
        <w:bottom w:val="none" w:sz="0" w:space="0" w:color="auto"/>
        <w:right w:val="none" w:sz="0" w:space="0" w:color="auto"/>
      </w:divBdr>
      <w:divsChild>
        <w:div w:id="668482489">
          <w:marLeft w:val="0"/>
          <w:marRight w:val="0"/>
          <w:marTop w:val="0"/>
          <w:marBottom w:val="0"/>
          <w:divBdr>
            <w:top w:val="none" w:sz="0" w:space="0" w:color="auto"/>
            <w:left w:val="none" w:sz="0" w:space="0" w:color="auto"/>
            <w:bottom w:val="none" w:sz="0" w:space="0" w:color="auto"/>
            <w:right w:val="none" w:sz="0" w:space="0" w:color="auto"/>
          </w:divBdr>
          <w:divsChild>
            <w:div w:id="922682164">
              <w:marLeft w:val="0"/>
              <w:marRight w:val="0"/>
              <w:marTop w:val="0"/>
              <w:marBottom w:val="0"/>
              <w:divBdr>
                <w:top w:val="none" w:sz="0" w:space="0" w:color="auto"/>
                <w:left w:val="none" w:sz="0" w:space="0" w:color="auto"/>
                <w:bottom w:val="none" w:sz="0" w:space="0" w:color="auto"/>
                <w:right w:val="none" w:sz="0" w:space="0" w:color="auto"/>
              </w:divBdr>
            </w:div>
            <w:div w:id="1474329099">
              <w:marLeft w:val="0"/>
              <w:marRight w:val="0"/>
              <w:marTop w:val="0"/>
              <w:marBottom w:val="0"/>
              <w:divBdr>
                <w:top w:val="none" w:sz="0" w:space="0" w:color="auto"/>
                <w:left w:val="none" w:sz="0" w:space="0" w:color="auto"/>
                <w:bottom w:val="none" w:sz="0" w:space="0" w:color="auto"/>
                <w:right w:val="none" w:sz="0" w:space="0" w:color="auto"/>
              </w:divBdr>
            </w:div>
            <w:div w:id="1827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1023">
      <w:bodyDiv w:val="1"/>
      <w:marLeft w:val="0"/>
      <w:marRight w:val="0"/>
      <w:marTop w:val="0"/>
      <w:marBottom w:val="0"/>
      <w:divBdr>
        <w:top w:val="none" w:sz="0" w:space="0" w:color="auto"/>
        <w:left w:val="none" w:sz="0" w:space="0" w:color="auto"/>
        <w:bottom w:val="none" w:sz="0" w:space="0" w:color="auto"/>
        <w:right w:val="none" w:sz="0" w:space="0" w:color="auto"/>
      </w:divBdr>
      <w:divsChild>
        <w:div w:id="1556818936">
          <w:marLeft w:val="0"/>
          <w:marRight w:val="0"/>
          <w:marTop w:val="0"/>
          <w:marBottom w:val="0"/>
          <w:divBdr>
            <w:top w:val="none" w:sz="0" w:space="0" w:color="auto"/>
            <w:left w:val="none" w:sz="0" w:space="0" w:color="auto"/>
            <w:bottom w:val="none" w:sz="0" w:space="0" w:color="auto"/>
            <w:right w:val="none" w:sz="0" w:space="0" w:color="auto"/>
          </w:divBdr>
          <w:divsChild>
            <w:div w:id="1559438981">
              <w:marLeft w:val="0"/>
              <w:marRight w:val="0"/>
              <w:marTop w:val="0"/>
              <w:marBottom w:val="0"/>
              <w:divBdr>
                <w:top w:val="none" w:sz="0" w:space="0" w:color="auto"/>
                <w:left w:val="none" w:sz="0" w:space="0" w:color="auto"/>
                <w:bottom w:val="none" w:sz="0" w:space="0" w:color="auto"/>
                <w:right w:val="none" w:sz="0" w:space="0" w:color="auto"/>
              </w:divBdr>
              <w:divsChild>
                <w:div w:id="714544068">
                  <w:marLeft w:val="0"/>
                  <w:marRight w:val="0"/>
                  <w:marTop w:val="0"/>
                  <w:marBottom w:val="0"/>
                  <w:divBdr>
                    <w:top w:val="none" w:sz="0" w:space="12" w:color="auto"/>
                    <w:left w:val="none" w:sz="0" w:space="12" w:color="auto"/>
                    <w:bottom w:val="none" w:sz="0" w:space="12" w:color="auto"/>
                    <w:right w:val="none" w:sz="0" w:space="12" w:color="auto"/>
                  </w:divBdr>
                  <w:divsChild>
                    <w:div w:id="1552108220">
                      <w:marLeft w:val="0"/>
                      <w:marRight w:val="0"/>
                      <w:marTop w:val="0"/>
                      <w:marBottom w:val="0"/>
                      <w:divBdr>
                        <w:top w:val="none" w:sz="0" w:space="12" w:color="auto"/>
                        <w:left w:val="none" w:sz="0" w:space="12" w:color="auto"/>
                        <w:bottom w:val="none" w:sz="0" w:space="12" w:color="auto"/>
                        <w:right w:val="none" w:sz="0" w:space="12" w:color="auto"/>
                      </w:divBdr>
                      <w:divsChild>
                        <w:div w:id="1679770404">
                          <w:marLeft w:val="0"/>
                          <w:marRight w:val="0"/>
                          <w:marTop w:val="0"/>
                          <w:marBottom w:val="0"/>
                          <w:divBdr>
                            <w:top w:val="none" w:sz="0" w:space="0" w:color="auto"/>
                            <w:left w:val="none" w:sz="0" w:space="0" w:color="auto"/>
                            <w:bottom w:val="none" w:sz="0" w:space="0" w:color="auto"/>
                            <w:right w:val="none" w:sz="0" w:space="0" w:color="auto"/>
                          </w:divBdr>
                          <w:divsChild>
                            <w:div w:id="1293052057">
                              <w:marLeft w:val="-225"/>
                              <w:marRight w:val="-225"/>
                              <w:marTop w:val="0"/>
                              <w:marBottom w:val="0"/>
                              <w:divBdr>
                                <w:top w:val="none" w:sz="0" w:space="0" w:color="auto"/>
                                <w:left w:val="none" w:sz="0" w:space="0" w:color="auto"/>
                                <w:bottom w:val="none" w:sz="0" w:space="0" w:color="auto"/>
                                <w:right w:val="none" w:sz="0" w:space="0" w:color="auto"/>
                              </w:divBdr>
                              <w:divsChild>
                                <w:div w:id="1437405888">
                                  <w:marLeft w:val="0"/>
                                  <w:marRight w:val="0"/>
                                  <w:marTop w:val="0"/>
                                  <w:marBottom w:val="0"/>
                                  <w:divBdr>
                                    <w:top w:val="none" w:sz="0" w:space="0" w:color="auto"/>
                                    <w:left w:val="none" w:sz="0" w:space="0" w:color="auto"/>
                                    <w:bottom w:val="none" w:sz="0" w:space="0" w:color="auto"/>
                                    <w:right w:val="none" w:sz="0" w:space="0" w:color="auto"/>
                                  </w:divBdr>
                                  <w:divsChild>
                                    <w:div w:id="871570686">
                                      <w:marLeft w:val="0"/>
                                      <w:marRight w:val="0"/>
                                      <w:marTop w:val="0"/>
                                      <w:marBottom w:val="0"/>
                                      <w:divBdr>
                                        <w:top w:val="none" w:sz="0" w:space="0" w:color="auto"/>
                                        <w:left w:val="none" w:sz="0" w:space="0" w:color="auto"/>
                                        <w:bottom w:val="none" w:sz="0" w:space="0" w:color="auto"/>
                                        <w:right w:val="none" w:sz="0" w:space="0" w:color="auto"/>
                                      </w:divBdr>
                                      <w:divsChild>
                                        <w:div w:id="336418897">
                                          <w:marLeft w:val="0"/>
                                          <w:marRight w:val="0"/>
                                          <w:marTop w:val="0"/>
                                          <w:marBottom w:val="0"/>
                                          <w:divBdr>
                                            <w:top w:val="none" w:sz="0" w:space="0" w:color="auto"/>
                                            <w:left w:val="none" w:sz="0" w:space="0" w:color="auto"/>
                                            <w:bottom w:val="none" w:sz="0" w:space="0" w:color="auto"/>
                                            <w:right w:val="none" w:sz="0" w:space="0" w:color="auto"/>
                                          </w:divBdr>
                                          <w:divsChild>
                                            <w:div w:id="604769975">
                                              <w:marLeft w:val="0"/>
                                              <w:marRight w:val="0"/>
                                              <w:marTop w:val="0"/>
                                              <w:marBottom w:val="0"/>
                                              <w:divBdr>
                                                <w:top w:val="none" w:sz="0" w:space="0" w:color="auto"/>
                                                <w:left w:val="none" w:sz="0" w:space="0" w:color="auto"/>
                                                <w:bottom w:val="none" w:sz="0" w:space="0" w:color="auto"/>
                                                <w:right w:val="none" w:sz="0" w:space="0" w:color="auto"/>
                                              </w:divBdr>
                                              <w:divsChild>
                                                <w:div w:id="138041833">
                                                  <w:marLeft w:val="0"/>
                                                  <w:marRight w:val="0"/>
                                                  <w:marTop w:val="0"/>
                                                  <w:marBottom w:val="0"/>
                                                  <w:divBdr>
                                                    <w:top w:val="none" w:sz="0" w:space="0" w:color="auto"/>
                                                    <w:left w:val="none" w:sz="0" w:space="0" w:color="auto"/>
                                                    <w:bottom w:val="none" w:sz="0" w:space="0" w:color="auto"/>
                                                    <w:right w:val="none" w:sz="0" w:space="0" w:color="auto"/>
                                                  </w:divBdr>
                                                </w:div>
                                                <w:div w:id="328218201">
                                                  <w:marLeft w:val="0"/>
                                                  <w:marRight w:val="0"/>
                                                  <w:marTop w:val="0"/>
                                                  <w:marBottom w:val="0"/>
                                                  <w:divBdr>
                                                    <w:top w:val="none" w:sz="0" w:space="0" w:color="auto"/>
                                                    <w:left w:val="none" w:sz="0" w:space="0" w:color="auto"/>
                                                    <w:bottom w:val="none" w:sz="0" w:space="0" w:color="auto"/>
                                                    <w:right w:val="none" w:sz="0" w:space="0" w:color="auto"/>
                                                  </w:divBdr>
                                                </w:div>
                                                <w:div w:id="469175878">
                                                  <w:marLeft w:val="0"/>
                                                  <w:marRight w:val="0"/>
                                                  <w:marTop w:val="0"/>
                                                  <w:marBottom w:val="0"/>
                                                  <w:divBdr>
                                                    <w:top w:val="none" w:sz="0" w:space="0" w:color="auto"/>
                                                    <w:left w:val="none" w:sz="0" w:space="0" w:color="auto"/>
                                                    <w:bottom w:val="none" w:sz="0" w:space="0" w:color="auto"/>
                                                    <w:right w:val="none" w:sz="0" w:space="0" w:color="auto"/>
                                                  </w:divBdr>
                                                </w:div>
                                                <w:div w:id="1560901132">
                                                  <w:marLeft w:val="0"/>
                                                  <w:marRight w:val="0"/>
                                                  <w:marTop w:val="0"/>
                                                  <w:marBottom w:val="0"/>
                                                  <w:divBdr>
                                                    <w:top w:val="none" w:sz="0" w:space="0" w:color="auto"/>
                                                    <w:left w:val="none" w:sz="0" w:space="0" w:color="auto"/>
                                                    <w:bottom w:val="none" w:sz="0" w:space="0" w:color="auto"/>
                                                    <w:right w:val="none" w:sz="0" w:space="0" w:color="auto"/>
                                                  </w:divBdr>
                                                </w:div>
                                              </w:divsChild>
                                            </w:div>
                                            <w:div w:id="7011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5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mailto:Rules@ofm.wa.gov" TargetMode="External"/><Relationship Id="rId26" Type="http://schemas.openxmlformats.org/officeDocument/2006/relationships/hyperlink" Target="https://des.wa.gov/services/employee-assistance-program" TargetMode="External"/><Relationship Id="rId3" Type="http://schemas.openxmlformats.org/officeDocument/2006/relationships/customXml" Target="../customXml/item3.xml"/><Relationship Id="rId21" Type="http://schemas.openxmlformats.org/officeDocument/2006/relationships/hyperlink" Target="https://ofm.wa.gov/state-human-resources/civil-service-rules/civil-service-rules-wac-35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app.leg.wa.gov/RCW/default.aspx?cite=41.06" TargetMode="External"/><Relationship Id="rId25" Type="http://schemas.openxmlformats.org/officeDocument/2006/relationships/hyperlink" Target="https://www.esd.wa.gov/" TargetMode="External"/><Relationship Id="rId2" Type="http://schemas.openxmlformats.org/officeDocument/2006/relationships/customXml" Target="../customXml/item2.xml"/><Relationship Id="rId16" Type="http://schemas.openxmlformats.org/officeDocument/2006/relationships/hyperlink" Target="https://app.leg.wa.gov/WAC/default.aspx?cite=357-01-085" TargetMode="External"/><Relationship Id="rId20" Type="http://schemas.openxmlformats.org/officeDocument/2006/relationships/hyperlink" Target="https://leg.wa.gov/LawsAndAgencyRules/Pages/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es.wa.gov/layoff-and-general-government-transition-pool" TargetMode="External"/><Relationship Id="rId5" Type="http://schemas.openxmlformats.org/officeDocument/2006/relationships/customXml" Target="../customXml/item5.xml"/><Relationship Id="rId15" Type="http://schemas.openxmlformats.org/officeDocument/2006/relationships/hyperlink" Target="http://apps.leg.wa.gov/rcw/default.aspx?cite=41.06.070" TargetMode="External"/><Relationship Id="rId23" Type="http://schemas.openxmlformats.org/officeDocument/2006/relationships/hyperlink" Target="http://www.careers.wa.gov"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careers.w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pps.leg.wa.gov/rcw/default.aspx?cite=41.06.070" TargetMode="External"/><Relationship Id="rId22" Type="http://schemas.openxmlformats.org/officeDocument/2006/relationships/hyperlink" Target="mailto:Rules@ofm.wa.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B2D9F-5ED8-48CA-B9C2-DE07E4AE2118}">
  <ds:schemaRefs>
    <ds:schemaRef ds:uri="http://schemas.microsoft.com/sharepoint/v3/contenttype/forms"/>
  </ds:schemaRefs>
</ds:datastoreItem>
</file>

<file path=customXml/itemProps2.xml><?xml version="1.0" encoding="utf-8"?>
<ds:datastoreItem xmlns:ds="http://schemas.openxmlformats.org/officeDocument/2006/customXml" ds:itemID="{C8AF2CBB-DAAA-48AF-8C07-AC77442C5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A30F1-81EC-45AE-9BCA-E0D67A8B2E4B}">
  <ds:schemaRefs>
    <ds:schemaRef ds:uri="http://schemas.microsoft.com/office/2006/metadata/longProperties"/>
  </ds:schemaRefs>
</ds:datastoreItem>
</file>

<file path=customXml/itemProps4.xml><?xml version="1.0" encoding="utf-8"?>
<ds:datastoreItem xmlns:ds="http://schemas.openxmlformats.org/officeDocument/2006/customXml" ds:itemID="{91CF9566-60EE-49DF-A5C9-72FE54DEE61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D839E7C-2629-4FF3-8124-79939B742F1D}">
  <ds:schemaRefs>
    <ds:schemaRef ds:uri="http://schemas.microsoft.com/sharepoint/events"/>
  </ds:schemaRefs>
</ds:datastoreItem>
</file>

<file path=customXml/itemProps6.xml><?xml version="1.0" encoding="utf-8"?>
<ds:datastoreItem xmlns:ds="http://schemas.openxmlformats.org/officeDocument/2006/customXml" ds:itemID="{AC1A0786-1DE4-4B11-A602-5B4BBA98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3058</Words>
  <Characters>17969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Transition Guide for Exempt Employees</vt:lpstr>
    </vt:vector>
  </TitlesOfParts>
  <Company> </Company>
  <LinksUpToDate>false</LinksUpToDate>
  <CharactersWithSpaces>20986</CharactersWithSpaces>
  <SharedDoc>false</SharedDoc>
  <HLinks>
    <vt:vector size="36" baseType="variant">
      <vt:variant>
        <vt:i4>3866708</vt:i4>
      </vt:variant>
      <vt:variant>
        <vt:i4>18</vt:i4>
      </vt:variant>
      <vt:variant>
        <vt:i4>0</vt:i4>
      </vt:variant>
      <vt:variant>
        <vt:i4>5</vt:i4>
      </vt:variant>
      <vt:variant>
        <vt:lpwstr>mailto:Rules@ofm.wa.gov</vt:lpwstr>
      </vt:variant>
      <vt:variant>
        <vt:lpwstr/>
      </vt:variant>
      <vt:variant>
        <vt:i4>5177365</vt:i4>
      </vt:variant>
      <vt:variant>
        <vt:i4>12</vt:i4>
      </vt:variant>
      <vt:variant>
        <vt:i4>0</vt:i4>
      </vt:variant>
      <vt:variant>
        <vt:i4>5</vt:i4>
      </vt:variant>
      <vt:variant>
        <vt:lpwstr>http://www.leg.wa.gov/LawsAndAgencyRules/</vt:lpwstr>
      </vt:variant>
      <vt:variant>
        <vt:lpwstr/>
      </vt:variant>
      <vt:variant>
        <vt:i4>3473528</vt:i4>
      </vt:variant>
      <vt:variant>
        <vt:i4>9</vt:i4>
      </vt:variant>
      <vt:variant>
        <vt:i4>0</vt:i4>
      </vt:variant>
      <vt:variant>
        <vt:i4>5</vt:i4>
      </vt:variant>
      <vt:variant>
        <vt:lpwstr>http://www.careers.wa.gov/</vt:lpwstr>
      </vt:variant>
      <vt:variant>
        <vt:lpwstr/>
      </vt:variant>
      <vt:variant>
        <vt:i4>3866708</vt:i4>
      </vt:variant>
      <vt:variant>
        <vt:i4>6</vt:i4>
      </vt:variant>
      <vt:variant>
        <vt:i4>0</vt:i4>
      </vt:variant>
      <vt:variant>
        <vt:i4>5</vt:i4>
      </vt:variant>
      <vt:variant>
        <vt:lpwstr>mailto:Rules@ofm.wa.gov</vt:lpwstr>
      </vt:variant>
      <vt:variant>
        <vt:lpwstr/>
      </vt:variant>
      <vt:variant>
        <vt:i4>2555947</vt:i4>
      </vt:variant>
      <vt:variant>
        <vt:i4>3</vt:i4>
      </vt:variant>
      <vt:variant>
        <vt:i4>0</vt:i4>
      </vt:variant>
      <vt:variant>
        <vt:i4>5</vt:i4>
      </vt:variant>
      <vt:variant>
        <vt:lpwstr>http://apps.leg.wa.gov/rcw/default.aspx?cite=41.06.070</vt:lpwstr>
      </vt:variant>
      <vt:variant>
        <vt:lpwstr/>
      </vt:variant>
      <vt:variant>
        <vt:i4>2555947</vt:i4>
      </vt:variant>
      <vt:variant>
        <vt:i4>0</vt:i4>
      </vt:variant>
      <vt:variant>
        <vt:i4>0</vt:i4>
      </vt:variant>
      <vt:variant>
        <vt:i4>5</vt:i4>
      </vt:variant>
      <vt:variant>
        <vt:lpwstr>http://apps.leg.wa.gov/rcw/default.aspx?cite=41.06.070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Guide for Exempt Employees</dc:title>
  <dc:subject/>
  <dc:creator>DebC</dc:creator>
  <cp:keywords/>
  <dc:description/>
  <cp:lastModifiedBy>Trujillo, Brittany (OFM)</cp:lastModifiedBy>
  <cp:revision>3</cp:revision>
  <cp:lastPrinted>2023-10-26T20:30:00Z</cp:lastPrinted>
  <dcterms:created xsi:type="dcterms:W3CDTF">2023-10-26T20:28:00Z</dcterms:created>
  <dcterms:modified xsi:type="dcterms:W3CDTF">2023-10-26T21:24:00Z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DebC</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OFM\KristieW</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display_urn:schemas-microsoft-com:office:office#Author">
    <vt:lpwstr>Mayo, Priscilla (DOP)</vt:lpwstr>
  </property>
  <property fmtid="{D5CDD505-2E9C-101B-9397-08002B2CF9AE}" pid="16" name="_dlc_DocId">
    <vt:lpwstr>YHMFNV7JPJKT-8-3294</vt:lpwstr>
  </property>
  <property fmtid="{D5CDD505-2E9C-101B-9397-08002B2CF9AE}" pid="17" name="_dlc_DocIdItemGuid">
    <vt:lpwstr>f3f8b7a6-3a2e-401b-8228-40d7bac86178</vt:lpwstr>
  </property>
  <property fmtid="{D5CDD505-2E9C-101B-9397-08002B2CF9AE}" pid="18" name="_dlc_DocIdUrl">
    <vt:lpwstr>http://stage-pub/_layouts/DocIdRedir.aspx?ID=YHMFNV7JPJKT-8-3294, YHMFNV7JPJKT-8-3294</vt:lpwstr>
  </property>
</Properties>
</file>