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45" w:rsidRDefault="009378EC" w:rsidP="00A92945">
      <w:pPr>
        <w:ind w:left="-90"/>
        <w:jc w:val="center"/>
        <w:rPr>
          <w:rFonts w:ascii="Arial" w:hAnsi="Arial" w:cs="Arial"/>
          <w:b/>
          <w:sz w:val="52"/>
          <w:szCs w:val="52"/>
        </w:rPr>
        <w:sectPr w:rsidR="00A92945" w:rsidSect="00A92945">
          <w:pgSz w:w="15840" w:h="12240" w:orient="landscape"/>
          <w:pgMar w:top="720" w:right="720" w:bottom="720" w:left="720" w:header="720" w:footer="720" w:gutter="0"/>
          <w:cols w:space="720"/>
          <w:docGrid w:linePitch="360"/>
        </w:sectPr>
      </w:pPr>
      <w:r w:rsidRPr="009378EC">
        <w:rPr>
          <w:rFonts w:ascii="Arial" w:hAnsi="Arial" w:cs="Arial"/>
          <w:b/>
          <w:sz w:val="52"/>
          <w:szCs w:val="52"/>
        </w:rPr>
        <w:t>Diversity, Equity</w:t>
      </w:r>
      <w:r w:rsidR="00EF117F">
        <w:rPr>
          <w:rFonts w:ascii="Arial" w:hAnsi="Arial" w:cs="Arial"/>
          <w:b/>
          <w:sz w:val="52"/>
          <w:szCs w:val="52"/>
        </w:rPr>
        <w:t>,</w:t>
      </w:r>
      <w:bookmarkStart w:id="0" w:name="_GoBack"/>
      <w:bookmarkEnd w:id="0"/>
      <w:r w:rsidRPr="009378EC">
        <w:rPr>
          <w:rFonts w:ascii="Arial" w:hAnsi="Arial" w:cs="Arial"/>
          <w:b/>
          <w:sz w:val="52"/>
          <w:szCs w:val="52"/>
        </w:rPr>
        <w:t xml:space="preserve"> Inclusion in the State Workforce</w:t>
      </w:r>
    </w:p>
    <w:p w:rsidR="009378EC" w:rsidRPr="009378EC" w:rsidRDefault="00A92945" w:rsidP="00A92945">
      <w:pPr>
        <w:ind w:left="-90"/>
        <w:rPr>
          <w:rFonts w:ascii="Arial" w:hAnsi="Arial" w:cs="Arial"/>
          <w:b/>
          <w:sz w:val="52"/>
          <w:szCs w:val="52"/>
        </w:rPr>
      </w:pPr>
      <w:r w:rsidRPr="009378EC">
        <w:rPr>
          <w:rFonts w:ascii="Arial" w:hAnsi="Arial" w:cs="Arial"/>
          <w:noProof/>
          <w:sz w:val="52"/>
          <w:szCs w:val="52"/>
        </w:rPr>
        <w:drawing>
          <wp:anchor distT="0" distB="0" distL="114300" distR="114300" simplePos="0" relativeHeight="251659264" behindDoc="1" locked="0" layoutInCell="1" allowOverlap="1" wp14:anchorId="2D311A8C" wp14:editId="4FD44520">
            <wp:simplePos x="0" y="0"/>
            <wp:positionH relativeFrom="margin">
              <wp:align>center</wp:align>
            </wp:positionH>
            <wp:positionV relativeFrom="paragraph">
              <wp:posOffset>385445</wp:posOffset>
            </wp:positionV>
            <wp:extent cx="6400800" cy="5949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versity.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400800" cy="594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8EC" w:rsidRDefault="009378EC">
      <w:pPr>
        <w:sectPr w:rsidR="009378EC" w:rsidSect="00A92945">
          <w:type w:val="continuous"/>
          <w:pgSz w:w="15840" w:h="12240" w:orient="landscape"/>
          <w:pgMar w:top="720" w:right="720" w:bottom="720" w:left="720" w:header="720" w:footer="720" w:gutter="0"/>
          <w:cols w:num="3" w:space="720"/>
          <w:docGrid w:linePitch="360"/>
        </w:sectPr>
      </w:pPr>
      <w:r>
        <w:br w:type="page"/>
      </w:r>
    </w:p>
    <w:p w:rsidR="009378EC" w:rsidRPr="009378EC" w:rsidRDefault="00A92945" w:rsidP="009378EC">
      <w:pPr>
        <w:spacing w:after="120"/>
        <w:rPr>
          <w:rFonts w:ascii="Arial" w:hAnsi="Arial" w:cs="Arial"/>
          <w:b/>
          <w:sz w:val="36"/>
          <w:szCs w:val="36"/>
        </w:rPr>
      </w:pPr>
      <w:r>
        <w:rPr>
          <w:rFonts w:ascii="Arial" w:hAnsi="Arial" w:cs="Arial"/>
          <w:b/>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2983865</wp:posOffset>
                </wp:positionH>
                <wp:positionV relativeFrom="paragraph">
                  <wp:posOffset>-372745</wp:posOffset>
                </wp:positionV>
                <wp:extent cx="0" cy="6547449"/>
                <wp:effectExtent l="0" t="0" r="19050" b="6350"/>
                <wp:wrapNone/>
                <wp:docPr id="4" name="Straight Connector 4"/>
                <wp:cNvGraphicFramePr/>
                <a:graphic xmlns:a="http://schemas.openxmlformats.org/drawingml/2006/main">
                  <a:graphicData uri="http://schemas.microsoft.com/office/word/2010/wordprocessingShape">
                    <wps:wsp>
                      <wps:cNvCnPr/>
                      <wps:spPr>
                        <a:xfrm>
                          <a:off x="0" y="0"/>
                          <a:ext cx="0" cy="6547449"/>
                        </a:xfrm>
                        <a:prstGeom prst="line">
                          <a:avLst/>
                        </a:prstGeom>
                        <a:ln w="22225" cap="rnd">
                          <a:solidFill>
                            <a:schemeClr val="bg2">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0911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4.95pt,-29.35pt" to="234.95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W49wEAAEkEAAAOAAAAZHJzL2Uyb0RvYy54bWysVMuO2jAU3VfqP1jelwQEM21EmAVouukD&#10;ddoPMH4Qq7avZXtI+PteOxD6UlVVZWHim3Ouzzm5yfphsIacZIgaXEvns5oS6TgI7Y4t/fL58dVr&#10;SmJiTjADTrb0LCN92Lx8se59IxfQgREyEGziYtP7lnYp+aaqIu+kZXEGXjq8qSBYlnAbjpUIrMfu&#10;1lSLur6regjCB+AyRqzuxpt0U/orJXn6qFSUiZiWorZU1lDWQ16rzZo1x8B8p/lFBvsHFZZph4dO&#10;rXYsMfIc9C+trOYBIqg042ArUEpzWTygm3n9k5unjnlZvGA40U8xxf/Xln847QPRoqVLShyz+Iie&#10;UmD62CWyBecwQAhkmXPqfWwQvnX7cNlFvw/Z9KCCzf9ohwwl2/OUrRwS4WORY/VutbxfLt/kftWN&#10;6ENMbyVYki9aarTLtlnDTu9iGqFXSC4bR/qWLvC3ooQzHJvgRCFEMFo8amMyrAyR3JpATgwf/+G4&#10;KBjzbN+DGGv3q7ouQ4BiJniR9kOnfPiOxW4kxXPcQbpYMA7hOZoxjHKVzkaOOj9JheGi/fkoL4/1&#10;TZH4Op+6IDJTFGqfSPWfSRdspsky6n9LnNDlRHBpIlrtIPzu1DRcpaoRf3U9es22DyDOZTRKHDiv&#10;JcfLu5VfiO/3hX77Amy+AQAA//8DAFBLAwQUAAYACAAAACEASNaSad8AAAALAQAADwAAAGRycy9k&#10;b3ducmV2LnhtbEyPwU7DMAyG70i8Q2QkbltK6da11J1g0sQRNvYAaeO1FY1TNdnWvT1BHMbR9qff&#10;31+sJ9OLM42us4zwNI9AENdWd9wgHL62sxUI5xVr1VsmhCs5WJf3d4XKtb3wjs5734gQwi5XCK33&#10;Qy6lq1syys3tQBxuRzsa5cM4NlKP6hLCTS/jKFpKozoOH1o10Kal+nt/Mginw5tO449km3xOi+f3&#10;nbxW7rhBfHyYXl9AeJr8DYZf/aAOZXCq7Im1Ez1CssyygCLMFqsURCD+NhVClsYJyLKQ/zuUPwAA&#10;AP//AwBQSwECLQAUAAYACAAAACEAtoM4kv4AAADhAQAAEwAAAAAAAAAAAAAAAAAAAAAAW0NvbnRl&#10;bnRfVHlwZXNdLnhtbFBLAQItABQABgAIAAAAIQA4/SH/1gAAAJQBAAALAAAAAAAAAAAAAAAAAC8B&#10;AABfcmVscy8ucmVsc1BLAQItABQABgAIAAAAIQDGObW49wEAAEkEAAAOAAAAAAAAAAAAAAAAAC4C&#10;AABkcnMvZTJvRG9jLnhtbFBLAQItABQABgAIAAAAIQBI1pJp3wAAAAsBAAAPAAAAAAAAAAAAAAAA&#10;AFEEAABkcnMvZG93bnJldi54bWxQSwUGAAAAAAQABADzAAAAXQUAAAAA&#10;" strokecolor="#aeaaaa [2414]" strokeweight="1.75pt">
                <v:stroke dashstyle="1 1" joinstyle="miter" endcap="round"/>
              </v:line>
            </w:pict>
          </mc:Fallback>
        </mc:AlternateContent>
      </w:r>
      <w:r w:rsidR="009378EC" w:rsidRPr="009378EC">
        <w:rPr>
          <w:rFonts w:ascii="Arial" w:hAnsi="Arial" w:cs="Arial"/>
          <w:b/>
          <w:sz w:val="36"/>
          <w:szCs w:val="36"/>
        </w:rPr>
        <w:t>DEI Committees</w:t>
      </w:r>
    </w:p>
    <w:p w:rsidR="009378EC" w:rsidRPr="00A92945" w:rsidRDefault="00A92945" w:rsidP="009378EC">
      <w:pPr>
        <w:spacing w:after="120"/>
        <w:rPr>
          <w:rFonts w:ascii="Segoe UI Light" w:hAnsi="Segoe UI Light" w:cs="Segoe UI Light"/>
          <w:sz w:val="20"/>
          <w:szCs w:val="20"/>
        </w:rPr>
      </w:pPr>
      <w:r w:rsidRPr="00A92945">
        <w:rPr>
          <w:rFonts w:ascii="Segoe UI Light" w:hAnsi="Segoe UI Light" w:cs="Segoe UI Light"/>
          <w:b/>
          <w:noProof/>
          <w:sz w:val="20"/>
          <w:szCs w:val="20"/>
        </w:rPr>
        <w:drawing>
          <wp:anchor distT="0" distB="0" distL="114300" distR="114300" simplePos="0" relativeHeight="251660288" behindDoc="0" locked="0" layoutInCell="1" allowOverlap="1">
            <wp:simplePos x="0" y="0"/>
            <wp:positionH relativeFrom="column">
              <wp:posOffset>1409700</wp:posOffset>
            </wp:positionH>
            <wp:positionV relativeFrom="paragraph">
              <wp:posOffset>1905</wp:posOffset>
            </wp:positionV>
            <wp:extent cx="1332230" cy="92265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I_council_organization_committe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230" cy="922655"/>
                    </a:xfrm>
                    <a:prstGeom prst="rect">
                      <a:avLst/>
                    </a:prstGeom>
                  </pic:spPr>
                </pic:pic>
              </a:graphicData>
            </a:graphic>
            <wp14:sizeRelH relativeFrom="page">
              <wp14:pctWidth>0</wp14:pctWidth>
            </wp14:sizeRelH>
            <wp14:sizeRelV relativeFrom="page">
              <wp14:pctHeight>0</wp14:pctHeight>
            </wp14:sizeRelV>
          </wp:anchor>
        </w:drawing>
      </w:r>
      <w:r w:rsidR="009378EC" w:rsidRPr="00A92945">
        <w:rPr>
          <w:rFonts w:ascii="Segoe UI Light" w:hAnsi="Segoe UI Light" w:cs="Segoe UI Light"/>
          <w:sz w:val="20"/>
          <w:szCs w:val="20"/>
        </w:rPr>
        <w:t xml:space="preserve">Comprises 58 members from cabinet agencies and various boards and commissions. Committee members come from a variety of backgrounds — not just HR — and lend a diversity of thought and experience. </w:t>
      </w:r>
    </w:p>
    <w:p w:rsidR="009378EC" w:rsidRPr="00A92945" w:rsidRDefault="009378EC" w:rsidP="009378EC">
      <w:pPr>
        <w:spacing w:after="120"/>
        <w:rPr>
          <w:rFonts w:ascii="Segoe UI Light" w:hAnsi="Segoe UI Light" w:cs="Segoe UI Light"/>
          <w:sz w:val="20"/>
          <w:szCs w:val="20"/>
        </w:rPr>
      </w:pPr>
      <w:r w:rsidRPr="00A92945">
        <w:rPr>
          <w:rFonts w:ascii="Segoe UI Light" w:hAnsi="Segoe UI Light" w:cs="Segoe UI Light"/>
          <w:sz w:val="20"/>
          <w:szCs w:val="20"/>
        </w:rPr>
        <w:t xml:space="preserve">Serves as working groups to complete the action items identified in the governor’s inclusive and respectful work environments memo from April 2018. </w:t>
      </w:r>
    </w:p>
    <w:p w:rsidR="009378EC" w:rsidRPr="00A92945" w:rsidRDefault="009378EC" w:rsidP="009378EC">
      <w:pPr>
        <w:spacing w:after="120"/>
        <w:rPr>
          <w:rFonts w:ascii="Segoe UI Light" w:hAnsi="Segoe UI Light" w:cs="Segoe UI Light"/>
          <w:sz w:val="20"/>
          <w:szCs w:val="20"/>
        </w:rPr>
      </w:pPr>
      <w:r w:rsidRPr="00A92945">
        <w:rPr>
          <w:rFonts w:ascii="Segoe UI Light" w:hAnsi="Segoe UI Light" w:cs="Segoe UI Light"/>
          <w:sz w:val="20"/>
          <w:szCs w:val="20"/>
        </w:rPr>
        <w:t xml:space="preserve"> Scope based on the governor’s memo: </w:t>
      </w:r>
    </w:p>
    <w:p w:rsidR="009378EC" w:rsidRPr="00A92945" w:rsidRDefault="009378EC" w:rsidP="009378EC">
      <w:pPr>
        <w:pStyle w:val="ListParagraph"/>
        <w:numPr>
          <w:ilvl w:val="0"/>
          <w:numId w:val="1"/>
        </w:numPr>
        <w:spacing w:after="120"/>
        <w:ind w:left="504"/>
        <w:contextualSpacing w:val="0"/>
        <w:rPr>
          <w:rFonts w:ascii="Segoe UI Light" w:hAnsi="Segoe UI Light" w:cs="Segoe UI Light"/>
          <w:sz w:val="20"/>
          <w:szCs w:val="20"/>
        </w:rPr>
      </w:pPr>
      <w:r w:rsidRPr="00A92945">
        <w:rPr>
          <w:rFonts w:ascii="Segoe UI Light" w:hAnsi="Segoe UI Light" w:cs="Segoe UI Light"/>
          <w:sz w:val="20"/>
          <w:szCs w:val="20"/>
        </w:rPr>
        <w:t>Policy Committee: develops model policies to implement DEI strategies and processes.</w:t>
      </w:r>
    </w:p>
    <w:p w:rsidR="009378EC" w:rsidRPr="00A92945" w:rsidRDefault="009378EC" w:rsidP="009378EC">
      <w:pPr>
        <w:pStyle w:val="ListParagraph"/>
        <w:numPr>
          <w:ilvl w:val="0"/>
          <w:numId w:val="1"/>
        </w:numPr>
        <w:spacing w:after="120"/>
        <w:ind w:left="504"/>
        <w:contextualSpacing w:val="0"/>
        <w:rPr>
          <w:rFonts w:ascii="Segoe UI Light" w:hAnsi="Segoe UI Light" w:cs="Segoe UI Light"/>
          <w:sz w:val="20"/>
          <w:szCs w:val="20"/>
        </w:rPr>
      </w:pPr>
      <w:r w:rsidRPr="00A92945">
        <w:rPr>
          <w:rFonts w:ascii="Segoe UI Light" w:hAnsi="Segoe UI Light" w:cs="Segoe UI Light"/>
          <w:sz w:val="20"/>
          <w:szCs w:val="20"/>
        </w:rPr>
        <w:t>Training Committee: develops timely, informed and targeted learning to increase knowledge and skills in the workforce, which strengthen a culture of respect and inclusion.</w:t>
      </w:r>
    </w:p>
    <w:p w:rsidR="009378EC" w:rsidRPr="00A92945" w:rsidRDefault="009378EC" w:rsidP="009378EC">
      <w:pPr>
        <w:pStyle w:val="ListParagraph"/>
        <w:numPr>
          <w:ilvl w:val="0"/>
          <w:numId w:val="1"/>
        </w:numPr>
        <w:spacing w:after="120"/>
        <w:ind w:left="504"/>
        <w:contextualSpacing w:val="0"/>
        <w:rPr>
          <w:rFonts w:ascii="Segoe UI Light" w:hAnsi="Segoe UI Light" w:cs="Segoe UI Light"/>
          <w:sz w:val="20"/>
          <w:szCs w:val="20"/>
        </w:rPr>
      </w:pPr>
      <w:r w:rsidRPr="00A92945">
        <w:rPr>
          <w:rFonts w:ascii="Segoe UI Light" w:hAnsi="Segoe UI Light" w:cs="Segoe UI Light"/>
          <w:sz w:val="20"/>
          <w:szCs w:val="20"/>
        </w:rPr>
        <w:t xml:space="preserve">Data and Investigations Committee: improves how data is collected and used to assess agency work environments and offers refinements to employee complaints and personnel investigation processes </w:t>
      </w:r>
    </w:p>
    <w:p w:rsidR="009378EC" w:rsidRPr="009378EC" w:rsidRDefault="009378EC" w:rsidP="009378EC">
      <w:pPr>
        <w:spacing w:after="120"/>
        <w:rPr>
          <w:rFonts w:ascii="Segoe UI Light" w:hAnsi="Segoe UI Light" w:cs="Segoe UI Light"/>
          <w:b/>
          <w:sz w:val="36"/>
          <w:szCs w:val="36"/>
        </w:rPr>
      </w:pPr>
      <w:r w:rsidRPr="00A92945">
        <w:rPr>
          <w:rFonts w:ascii="Segoe UI Light" w:hAnsi="Segoe UI Light" w:cs="Segoe UI Light"/>
          <w:sz w:val="20"/>
          <w:szCs w:val="20"/>
        </w:rPr>
        <w:br w:type="column"/>
      </w:r>
      <w:r w:rsidRPr="009378EC">
        <w:rPr>
          <w:rFonts w:ascii="Arial" w:hAnsi="Arial" w:cs="Arial"/>
          <w:b/>
          <w:sz w:val="36"/>
          <w:szCs w:val="36"/>
        </w:rPr>
        <w:t>DEI Council</w:t>
      </w:r>
    </w:p>
    <w:p w:rsidR="009378EC" w:rsidRPr="00A92945" w:rsidRDefault="00A92945" w:rsidP="009378EC">
      <w:pPr>
        <w:spacing w:after="120"/>
        <w:rPr>
          <w:rFonts w:ascii="Segoe UI Light" w:hAnsi="Segoe UI Light" w:cs="Segoe UI Light"/>
          <w:sz w:val="20"/>
          <w:szCs w:val="20"/>
        </w:rPr>
      </w:pPr>
      <w:r>
        <w:rPr>
          <w:rFonts w:ascii="Arial" w:hAnsi="Arial" w:cs="Arial"/>
          <w:b/>
          <w:noProof/>
          <w:sz w:val="36"/>
          <w:szCs w:val="36"/>
        </w:rPr>
        <mc:AlternateContent>
          <mc:Choice Requires="wps">
            <w:drawing>
              <wp:anchor distT="0" distB="0" distL="114300" distR="114300" simplePos="0" relativeHeight="251667456" behindDoc="0" locked="0" layoutInCell="1" allowOverlap="1" wp14:anchorId="37AC388D" wp14:editId="65024C77">
                <wp:simplePos x="0" y="0"/>
                <wp:positionH relativeFrom="column">
                  <wp:posOffset>3015615</wp:posOffset>
                </wp:positionH>
                <wp:positionV relativeFrom="paragraph">
                  <wp:posOffset>-732790</wp:posOffset>
                </wp:positionV>
                <wp:extent cx="0" cy="6547449"/>
                <wp:effectExtent l="0" t="0" r="19050" b="6350"/>
                <wp:wrapNone/>
                <wp:docPr id="7" name="Straight Connector 7"/>
                <wp:cNvGraphicFramePr/>
                <a:graphic xmlns:a="http://schemas.openxmlformats.org/drawingml/2006/main">
                  <a:graphicData uri="http://schemas.microsoft.com/office/word/2010/wordprocessingShape">
                    <wps:wsp>
                      <wps:cNvCnPr/>
                      <wps:spPr>
                        <a:xfrm>
                          <a:off x="0" y="0"/>
                          <a:ext cx="0" cy="6547449"/>
                        </a:xfrm>
                        <a:prstGeom prst="line">
                          <a:avLst/>
                        </a:prstGeom>
                        <a:ln w="22225" cap="rnd">
                          <a:solidFill>
                            <a:schemeClr val="bg2">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3E43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7.45pt,-57.7pt" to="237.45pt,4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6a9wEAAEkEAAAOAAAAZHJzL2Uyb0RvYy54bWysVMuO2jAU3VfqP1jelwQEQxsRZgGabvpA&#10;nfYDjB/Equ1r2R4Cf99rB0Ifo1FVlYWJb865PufkJqv7kzXkKEPU4Fo6ndSUSMdBaHdo6bevD2/e&#10;UhITc4IZcLKlZxnp/fr1q1XvGzmDDoyQgWATF5vet7RLyTdVFXknLYsT8NLhTQXBsoTbcKhEYD12&#10;t6aa1fVd1UMQPgCXMWJ1O9yk69JfKcnTZ6WiTMS0FLWlsoay7vNarVesOQTmO80vMtg/qLBMOzx0&#10;bLVliZGnoP9oZTUPEEGlCQdbgVKay+IB3Uzr39w8dszL4gXDiX6MKf6/tvzTcReIFi1dUuKYxUf0&#10;mALThy6RDTiHAUIgy5xT72OD8I3bhcsu+l3Ipk8q2PyPdsipZHses5WnRPhQ5Fi9W8yX8/m73K+6&#10;EX2I6b0ES/JFS4122TZr2PFDTAP0Csll40jf0hn+FpRwhmMTnCiECEaLB21MhpUhkhsTyJHh498f&#10;ZgVjnuxHEENtuajrMgQoZoQXab90yodvWewGUjzHLaSLBeMQnqMZwihX6WzkoPOLVBgu2p8O8vJY&#10;3xSJ79OxCyIzRaH2kVS/TLpgM02WUf9b4oguJ4JLI9FqB+G5U9PpKlUN+KvrwWu2vQdxLqNR4sB5&#10;LTle3q38Qvy8L/TbF2D9AwAA//8DAFBLAwQUAAYACAAAACEAujHuMd8AAAAMAQAADwAAAGRycy9k&#10;b3ducmV2LnhtbEyPwU6DQBCG7ya+w2ZMvLULFcQiQ6NNGo/a2gdY2CkQ2VnCLi19e9d40OPMfPnn&#10;+4vNbHpxptF1lhHiZQSCuLa64wbh+LlbPIFwXrFWvWVCuJKDTXl7U6hc2wvv6XzwjQgh7HKF0Ho/&#10;5FK6uiWj3NIOxOF2sqNRPoxjI/WoLiHc9HIVRY/SqI7Dh1YNtG2p/jpMBmE6vups9Z7sko85fXjb&#10;y2vlTlvE+7v55RmEp9n/wfCjH9ShDE6VnVg70SMkWbIOKMIijtMEREB+VxXCOk4zkGUh/5covwEA&#10;AP//AwBQSwECLQAUAAYACAAAACEAtoM4kv4AAADhAQAAEwAAAAAAAAAAAAAAAAAAAAAAW0NvbnRl&#10;bnRfVHlwZXNdLnhtbFBLAQItABQABgAIAAAAIQA4/SH/1gAAAJQBAAALAAAAAAAAAAAAAAAAAC8B&#10;AABfcmVscy8ucmVsc1BLAQItABQABgAIAAAAIQCY026a9wEAAEkEAAAOAAAAAAAAAAAAAAAAAC4C&#10;AABkcnMvZTJvRG9jLnhtbFBLAQItABQABgAIAAAAIQC6Me4x3wAAAAwBAAAPAAAAAAAAAAAAAAAA&#10;AFEEAABkcnMvZG93bnJldi54bWxQSwUGAAAAAAQABADzAAAAXQUAAAAA&#10;" strokecolor="#aeaaaa [2414]" strokeweight="1.75pt">
                <v:stroke dashstyle="1 1" joinstyle="miter" endcap="round"/>
              </v:line>
            </w:pict>
          </mc:Fallback>
        </mc:AlternateContent>
      </w:r>
      <w:r>
        <w:rPr>
          <w:rFonts w:ascii="Arial" w:hAnsi="Arial" w:cs="Arial"/>
          <w:b/>
          <w:noProof/>
          <w:sz w:val="36"/>
          <w:szCs w:val="36"/>
        </w:rPr>
        <w:drawing>
          <wp:anchor distT="0" distB="0" distL="114300" distR="114300" simplePos="0" relativeHeight="251665408" behindDoc="0" locked="0" layoutInCell="1" allowOverlap="1">
            <wp:simplePos x="0" y="0"/>
            <wp:positionH relativeFrom="column">
              <wp:posOffset>5261610</wp:posOffset>
            </wp:positionH>
            <wp:positionV relativeFrom="paragraph">
              <wp:posOffset>1905</wp:posOffset>
            </wp:positionV>
            <wp:extent cx="897147" cy="8971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I_council_organization_brg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147" cy="897147"/>
                    </a:xfrm>
                    <a:prstGeom prst="rect">
                      <a:avLst/>
                    </a:prstGeom>
                  </pic:spPr>
                </pic:pic>
              </a:graphicData>
            </a:graphic>
            <wp14:sizeRelH relativeFrom="page">
              <wp14:pctWidth>0</wp14:pctWidth>
            </wp14:sizeRelH>
            <wp14:sizeRelV relativeFrom="page">
              <wp14:pctHeight>0</wp14:pctHeight>
            </wp14:sizeRelV>
          </wp:anchor>
        </w:drawing>
      </w:r>
      <w:r w:rsidRPr="00A92945">
        <w:rPr>
          <w:rFonts w:ascii="Segoe UI Light" w:hAnsi="Segoe UI Light" w:cs="Segoe UI Light"/>
          <w:b/>
          <w:noProof/>
          <w:sz w:val="20"/>
          <w:szCs w:val="20"/>
        </w:rPr>
        <w:drawing>
          <wp:anchor distT="0" distB="0" distL="114300" distR="114300" simplePos="0" relativeHeight="251661312" behindDoc="0" locked="0" layoutInCell="1" allowOverlap="1">
            <wp:simplePos x="0" y="0"/>
            <wp:positionH relativeFrom="column">
              <wp:posOffset>1828800</wp:posOffset>
            </wp:positionH>
            <wp:positionV relativeFrom="paragraph">
              <wp:posOffset>1905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I_council_organization_counc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378EC" w:rsidRPr="00A92945">
        <w:rPr>
          <w:rFonts w:ascii="Segoe UI Light" w:hAnsi="Segoe UI Light" w:cs="Segoe UI Light"/>
          <w:sz w:val="20"/>
          <w:szCs w:val="20"/>
        </w:rPr>
        <w:t xml:space="preserve">Composed of 27 members from higher education, cabinet agencies, </w:t>
      </w:r>
      <w:proofErr w:type="gramStart"/>
      <w:r w:rsidR="009378EC" w:rsidRPr="00A92945">
        <w:rPr>
          <w:rFonts w:ascii="Segoe UI Light" w:hAnsi="Segoe UI Light" w:cs="Segoe UI Light"/>
          <w:sz w:val="20"/>
          <w:szCs w:val="20"/>
        </w:rPr>
        <w:t>other</w:t>
      </w:r>
      <w:proofErr w:type="gramEnd"/>
      <w:r w:rsidR="009378EC" w:rsidRPr="00A92945">
        <w:rPr>
          <w:rFonts w:ascii="Segoe UI Light" w:hAnsi="Segoe UI Light" w:cs="Segoe UI Light"/>
          <w:sz w:val="20"/>
          <w:szCs w:val="20"/>
        </w:rPr>
        <w:t xml:space="preserve"> groups. Majority are HR practitioners. </w:t>
      </w:r>
    </w:p>
    <w:p w:rsidR="009378EC" w:rsidRPr="00A92945" w:rsidRDefault="009378EC" w:rsidP="009378EC">
      <w:pPr>
        <w:spacing w:after="120"/>
        <w:rPr>
          <w:rFonts w:ascii="Segoe UI Light" w:hAnsi="Segoe UI Light" w:cs="Segoe UI Light"/>
          <w:sz w:val="20"/>
          <w:szCs w:val="20"/>
        </w:rPr>
      </w:pPr>
      <w:r w:rsidRPr="00A92945">
        <w:rPr>
          <w:rFonts w:ascii="Segoe UI Light" w:hAnsi="Segoe UI Light" w:cs="Segoe UI Light"/>
          <w:sz w:val="20"/>
          <w:szCs w:val="20"/>
        </w:rPr>
        <w:t>Serves as the state’s DEI advisory and coordinating group. It develops recommendations on statewide policies and strategies and provides input on DEI issues raised by agency HR directors.</w:t>
      </w:r>
    </w:p>
    <w:p w:rsidR="009378EC" w:rsidRPr="00A92945" w:rsidRDefault="009378EC" w:rsidP="009378EC">
      <w:pPr>
        <w:spacing w:after="120"/>
        <w:rPr>
          <w:rFonts w:ascii="Segoe UI Light" w:hAnsi="Segoe UI Light" w:cs="Segoe UI Light"/>
          <w:sz w:val="20"/>
          <w:szCs w:val="20"/>
        </w:rPr>
      </w:pPr>
      <w:r w:rsidRPr="00A92945">
        <w:rPr>
          <w:rFonts w:ascii="Segoe UI Light" w:hAnsi="Segoe UI Light" w:cs="Segoe UI Light"/>
          <w:sz w:val="20"/>
          <w:szCs w:val="20"/>
        </w:rPr>
        <w:t>Scope is fluid to address emerging needs of the enterprise. Focus areas for this year are:</w:t>
      </w:r>
    </w:p>
    <w:p w:rsidR="009378EC" w:rsidRPr="00A92945" w:rsidRDefault="009378EC" w:rsidP="009378EC">
      <w:pPr>
        <w:pStyle w:val="ListParagraph"/>
        <w:numPr>
          <w:ilvl w:val="0"/>
          <w:numId w:val="2"/>
        </w:numPr>
        <w:spacing w:after="120"/>
        <w:ind w:left="504"/>
        <w:contextualSpacing w:val="0"/>
        <w:rPr>
          <w:rFonts w:ascii="Segoe UI Light" w:hAnsi="Segoe UI Light" w:cs="Segoe UI Light"/>
          <w:sz w:val="20"/>
          <w:szCs w:val="20"/>
        </w:rPr>
      </w:pPr>
      <w:r w:rsidRPr="00A92945">
        <w:rPr>
          <w:rFonts w:ascii="Segoe UI Light" w:hAnsi="Segoe UI Light" w:cs="Segoe UI Light"/>
          <w:sz w:val="20"/>
          <w:szCs w:val="20"/>
        </w:rPr>
        <w:t xml:space="preserve">Hosting an annual DEI event </w:t>
      </w:r>
    </w:p>
    <w:p w:rsidR="009378EC" w:rsidRPr="00A92945" w:rsidRDefault="009378EC" w:rsidP="009378EC">
      <w:pPr>
        <w:pStyle w:val="ListParagraph"/>
        <w:numPr>
          <w:ilvl w:val="0"/>
          <w:numId w:val="2"/>
        </w:numPr>
        <w:spacing w:after="120"/>
        <w:ind w:left="504"/>
        <w:contextualSpacing w:val="0"/>
        <w:rPr>
          <w:rFonts w:ascii="Segoe UI Light" w:hAnsi="Segoe UI Light" w:cs="Segoe UI Light"/>
          <w:sz w:val="20"/>
          <w:szCs w:val="20"/>
        </w:rPr>
      </w:pPr>
      <w:r w:rsidRPr="00A92945">
        <w:rPr>
          <w:rFonts w:ascii="Segoe UI Light" w:hAnsi="Segoe UI Light" w:cs="Segoe UI Light"/>
          <w:sz w:val="20"/>
          <w:szCs w:val="20"/>
        </w:rPr>
        <w:t>Created a DEI employee life cycle road map to identify areas of influence State HR has in building a respectful, inclusive workplace.</w:t>
      </w:r>
    </w:p>
    <w:p w:rsidR="009378EC" w:rsidRPr="00A92945" w:rsidRDefault="009378EC" w:rsidP="009378EC">
      <w:pPr>
        <w:pStyle w:val="ListParagraph"/>
        <w:numPr>
          <w:ilvl w:val="0"/>
          <w:numId w:val="2"/>
        </w:numPr>
        <w:spacing w:after="120"/>
        <w:ind w:left="504"/>
        <w:contextualSpacing w:val="0"/>
        <w:rPr>
          <w:rFonts w:ascii="Segoe UI Light" w:hAnsi="Segoe UI Light" w:cs="Segoe UI Light"/>
          <w:sz w:val="20"/>
          <w:szCs w:val="20"/>
        </w:rPr>
      </w:pPr>
      <w:r w:rsidRPr="00A92945">
        <w:rPr>
          <w:rFonts w:ascii="Segoe UI Light" w:hAnsi="Segoe UI Light" w:cs="Segoe UI Light"/>
          <w:sz w:val="20"/>
          <w:szCs w:val="20"/>
        </w:rPr>
        <w:t xml:space="preserve">Reviewing and revising </w:t>
      </w:r>
      <w:proofErr w:type="spellStart"/>
      <w:r w:rsidRPr="00A92945">
        <w:rPr>
          <w:rFonts w:ascii="Segoe UI Light" w:hAnsi="Segoe UI Light" w:cs="Segoe UI Light"/>
          <w:sz w:val="20"/>
          <w:szCs w:val="20"/>
        </w:rPr>
        <w:t>eLearnings</w:t>
      </w:r>
      <w:proofErr w:type="spellEnd"/>
      <w:r w:rsidRPr="00A92945">
        <w:rPr>
          <w:rFonts w:ascii="Segoe UI Light" w:hAnsi="Segoe UI Light" w:cs="Segoe UI Light"/>
          <w:sz w:val="20"/>
          <w:szCs w:val="20"/>
        </w:rPr>
        <w:t xml:space="preserve"> offered by Department of Enterprise Services, including hiring process for supervisors, interview skills for panelists, respect in the workplace and sexual harassment prevention.</w:t>
      </w:r>
    </w:p>
    <w:p w:rsidR="009378EC" w:rsidRPr="009378EC" w:rsidRDefault="009378EC" w:rsidP="009378EC">
      <w:pPr>
        <w:spacing w:after="120"/>
        <w:rPr>
          <w:rFonts w:ascii="Segoe UI Light" w:hAnsi="Segoe UI Light" w:cs="Segoe UI Light"/>
          <w:sz w:val="36"/>
          <w:szCs w:val="36"/>
        </w:rPr>
      </w:pPr>
      <w:r w:rsidRPr="009378EC">
        <w:rPr>
          <w:rFonts w:ascii="Segoe UI Light" w:hAnsi="Segoe UI Light" w:cs="Segoe UI Light"/>
          <w:sz w:val="20"/>
          <w:szCs w:val="20"/>
        </w:rPr>
        <w:t xml:space="preserve">  </w:t>
      </w:r>
      <w:r w:rsidRPr="009378EC">
        <w:rPr>
          <w:rFonts w:ascii="Segoe UI Light" w:hAnsi="Segoe UI Light" w:cs="Segoe UI Light"/>
          <w:sz w:val="20"/>
          <w:szCs w:val="20"/>
        </w:rPr>
        <w:br w:type="column"/>
      </w:r>
      <w:r w:rsidRPr="009378EC">
        <w:rPr>
          <w:rFonts w:ascii="Arial" w:hAnsi="Arial" w:cs="Arial"/>
          <w:b/>
          <w:sz w:val="36"/>
          <w:szCs w:val="36"/>
        </w:rPr>
        <w:t>Business Resource Groups/Networks</w:t>
      </w:r>
    </w:p>
    <w:p w:rsidR="009378EC" w:rsidRPr="00A92945" w:rsidRDefault="009378EC" w:rsidP="009378EC">
      <w:pPr>
        <w:spacing w:after="120"/>
        <w:rPr>
          <w:rFonts w:ascii="Segoe UI Light" w:hAnsi="Segoe UI Light" w:cs="Segoe UI Light"/>
          <w:sz w:val="20"/>
          <w:szCs w:val="20"/>
        </w:rPr>
      </w:pPr>
      <w:r w:rsidRPr="00A92945">
        <w:rPr>
          <w:rFonts w:ascii="Segoe UI Light" w:hAnsi="Segoe UI Light" w:cs="Segoe UI Light"/>
          <w:sz w:val="20"/>
          <w:szCs w:val="20"/>
        </w:rPr>
        <w:t>Composed of hundreds of employee members from cabinet agencies, boards and commissions. Employee members come from all levels of the organization and types of work.</w:t>
      </w:r>
    </w:p>
    <w:p w:rsidR="009378EC" w:rsidRPr="00A92945" w:rsidRDefault="009378EC" w:rsidP="009378EC">
      <w:pPr>
        <w:spacing w:after="120" w:line="240" w:lineRule="auto"/>
        <w:rPr>
          <w:rFonts w:ascii="Segoe UI Light" w:eastAsia="Calibri" w:hAnsi="Segoe UI Light" w:cs="Segoe UI Light"/>
          <w:spacing w:val="-1"/>
          <w:sz w:val="20"/>
          <w:szCs w:val="20"/>
        </w:rPr>
      </w:pPr>
      <w:r w:rsidRPr="00A92945">
        <w:rPr>
          <w:rFonts w:ascii="Segoe UI Light" w:hAnsi="Segoe UI Light" w:cs="Segoe UI Light"/>
          <w:sz w:val="20"/>
          <w:szCs w:val="20"/>
        </w:rPr>
        <w:t xml:space="preserve">Serve as a grassroots-driven structure for employees to </w:t>
      </w:r>
      <w:r w:rsidRPr="00A92945">
        <w:rPr>
          <w:rFonts w:ascii="Segoe UI Light" w:eastAsia="Calibri" w:hAnsi="Segoe UI Light" w:cs="Segoe UI Light"/>
          <w:spacing w:val="-1"/>
          <w:sz w:val="20"/>
          <w:szCs w:val="20"/>
        </w:rPr>
        <w:t xml:space="preserve">address the unique needs and issues of our diverse workforce. </w:t>
      </w:r>
    </w:p>
    <w:p w:rsidR="009378EC" w:rsidRPr="00A92945" w:rsidRDefault="009378EC" w:rsidP="009378EC">
      <w:pPr>
        <w:spacing w:after="120" w:line="240" w:lineRule="auto"/>
        <w:rPr>
          <w:rFonts w:ascii="Segoe UI Light" w:eastAsia="Calibri" w:hAnsi="Segoe UI Light" w:cs="Segoe UI Light"/>
          <w:spacing w:val="-1"/>
          <w:sz w:val="20"/>
          <w:szCs w:val="20"/>
        </w:rPr>
      </w:pPr>
      <w:r w:rsidRPr="00A92945">
        <w:rPr>
          <w:rFonts w:ascii="Segoe UI Light" w:eastAsia="Calibri" w:hAnsi="Segoe UI Light" w:cs="Segoe UI Light"/>
          <w:spacing w:val="-1"/>
          <w:sz w:val="20"/>
          <w:szCs w:val="20"/>
        </w:rPr>
        <w:t xml:space="preserve">Scope is to improve workplace culture and shed light on specific issues or barriers that may negatively affect certain groups of employees by implanting strategies and making recommendations. Each group is a strategic tool for advancing organizations’ cultures, including the recruitment of diverse talent.  </w:t>
      </w:r>
    </w:p>
    <w:p w:rsidR="009378EC" w:rsidRPr="00A92945" w:rsidRDefault="009378EC" w:rsidP="009378EC">
      <w:pPr>
        <w:pStyle w:val="ListParagraph"/>
        <w:numPr>
          <w:ilvl w:val="0"/>
          <w:numId w:val="3"/>
        </w:numPr>
        <w:spacing w:after="120" w:line="240" w:lineRule="auto"/>
        <w:ind w:left="504"/>
        <w:contextualSpacing w:val="0"/>
        <w:rPr>
          <w:rFonts w:ascii="Segoe UI Light" w:eastAsia="Calibri" w:hAnsi="Segoe UI Light" w:cs="Segoe UI Light"/>
          <w:spacing w:val="-1"/>
          <w:sz w:val="20"/>
          <w:szCs w:val="20"/>
        </w:rPr>
      </w:pPr>
      <w:r w:rsidRPr="00A92945">
        <w:rPr>
          <w:rFonts w:ascii="Segoe UI Light" w:eastAsia="Calibri" w:hAnsi="Segoe UI Light" w:cs="Segoe UI Light"/>
          <w:spacing w:val="-1"/>
          <w:sz w:val="20"/>
          <w:szCs w:val="20"/>
        </w:rPr>
        <w:t>Veterans Employee Resource Group: looks at how to include veterans</w:t>
      </w:r>
    </w:p>
    <w:p w:rsidR="009378EC" w:rsidRPr="00A92945" w:rsidRDefault="009378EC" w:rsidP="009378EC">
      <w:pPr>
        <w:pStyle w:val="ListParagraph"/>
        <w:numPr>
          <w:ilvl w:val="0"/>
          <w:numId w:val="3"/>
        </w:numPr>
        <w:spacing w:after="120" w:line="240" w:lineRule="auto"/>
        <w:ind w:left="504"/>
        <w:contextualSpacing w:val="0"/>
        <w:rPr>
          <w:rFonts w:ascii="Segoe UI Light" w:eastAsia="Calibri" w:hAnsi="Segoe UI Light" w:cs="Segoe UI Light"/>
          <w:spacing w:val="-1"/>
          <w:sz w:val="20"/>
          <w:szCs w:val="20"/>
        </w:rPr>
      </w:pPr>
      <w:r w:rsidRPr="00A92945">
        <w:rPr>
          <w:rFonts w:ascii="Segoe UI Light" w:eastAsia="Calibri" w:hAnsi="Segoe UI Light" w:cs="Segoe UI Light"/>
          <w:spacing w:val="-1"/>
          <w:sz w:val="20"/>
          <w:szCs w:val="20"/>
        </w:rPr>
        <w:t>Rainbow and Inclusion Network – looks at how to include LGBTQ+ employees</w:t>
      </w:r>
    </w:p>
    <w:p w:rsidR="009378EC" w:rsidRPr="00A92945" w:rsidRDefault="009378EC" w:rsidP="009378EC">
      <w:pPr>
        <w:pStyle w:val="ListParagraph"/>
        <w:numPr>
          <w:ilvl w:val="0"/>
          <w:numId w:val="3"/>
        </w:numPr>
        <w:spacing w:after="120" w:line="240" w:lineRule="auto"/>
        <w:ind w:left="504"/>
        <w:contextualSpacing w:val="0"/>
        <w:rPr>
          <w:rFonts w:ascii="Segoe UI Light" w:eastAsia="Calibri" w:hAnsi="Segoe UI Light" w:cs="Segoe UI Light"/>
          <w:spacing w:val="-1"/>
          <w:sz w:val="20"/>
          <w:szCs w:val="20"/>
        </w:rPr>
      </w:pPr>
      <w:r w:rsidRPr="00A92945">
        <w:rPr>
          <w:rFonts w:ascii="Segoe UI Light" w:eastAsia="Calibri" w:hAnsi="Segoe UI Light" w:cs="Segoe UI Light"/>
          <w:spacing w:val="-1"/>
          <w:sz w:val="20"/>
          <w:szCs w:val="20"/>
        </w:rPr>
        <w:t>Washington Immigrant Network – looks at how to include immigrants</w:t>
      </w:r>
    </w:p>
    <w:p w:rsidR="009378EC" w:rsidRPr="00A92945" w:rsidRDefault="009378EC" w:rsidP="009378EC">
      <w:pPr>
        <w:pStyle w:val="ListParagraph"/>
        <w:numPr>
          <w:ilvl w:val="0"/>
          <w:numId w:val="3"/>
        </w:numPr>
        <w:spacing w:after="120" w:line="240" w:lineRule="auto"/>
        <w:ind w:left="504"/>
        <w:contextualSpacing w:val="0"/>
        <w:rPr>
          <w:rFonts w:ascii="Segoe UI Light" w:eastAsia="Calibri" w:hAnsi="Segoe UI Light" w:cs="Segoe UI Light"/>
          <w:spacing w:val="-1"/>
          <w:sz w:val="20"/>
          <w:szCs w:val="20"/>
        </w:rPr>
      </w:pPr>
      <w:r w:rsidRPr="00A92945">
        <w:rPr>
          <w:rFonts w:ascii="Segoe UI Light" w:eastAsia="Calibri" w:hAnsi="Segoe UI Light" w:cs="Segoe UI Light"/>
          <w:spacing w:val="-1"/>
          <w:sz w:val="20"/>
          <w:szCs w:val="20"/>
        </w:rPr>
        <w:t>Disability Inclusion Network – looks at how to include employees with disabilities</w:t>
      </w:r>
    </w:p>
    <w:p w:rsidR="00FA53F7" w:rsidRPr="00A92945" w:rsidRDefault="009378EC" w:rsidP="0000442B">
      <w:pPr>
        <w:pStyle w:val="ListParagraph"/>
        <w:numPr>
          <w:ilvl w:val="0"/>
          <w:numId w:val="3"/>
        </w:numPr>
        <w:spacing w:after="120" w:line="240" w:lineRule="auto"/>
        <w:ind w:left="504"/>
        <w:contextualSpacing w:val="0"/>
        <w:rPr>
          <w:rFonts w:ascii="Segoe UI Light" w:hAnsi="Segoe UI Light" w:cs="Segoe UI Light"/>
          <w:sz w:val="20"/>
          <w:szCs w:val="20"/>
        </w:rPr>
      </w:pPr>
      <w:r w:rsidRPr="00A92945">
        <w:rPr>
          <w:rFonts w:ascii="Segoe UI Light" w:eastAsia="Calibri" w:hAnsi="Segoe UI Light" w:cs="Segoe UI Light"/>
          <w:spacing w:val="-1"/>
          <w:sz w:val="20"/>
          <w:szCs w:val="20"/>
        </w:rPr>
        <w:t>Latino Leadership Network – looks at how to develop leadership skills of Latinos; will transition to a statewide business resource group by the end of 2018</w:t>
      </w:r>
    </w:p>
    <w:sectPr w:rsidR="00FA53F7" w:rsidRPr="00A92945" w:rsidSect="00A92945">
      <w:pgSz w:w="15840" w:h="12240" w:orient="landscape"/>
      <w:pgMar w:top="126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11D5"/>
    <w:multiLevelType w:val="hybridMultilevel"/>
    <w:tmpl w:val="72D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F3E18"/>
    <w:multiLevelType w:val="hybridMultilevel"/>
    <w:tmpl w:val="A1F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E2F88"/>
    <w:multiLevelType w:val="hybridMultilevel"/>
    <w:tmpl w:val="703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EC"/>
    <w:rsid w:val="003E1ECD"/>
    <w:rsid w:val="009378EC"/>
    <w:rsid w:val="009D4C01"/>
    <w:rsid w:val="009E7519"/>
    <w:rsid w:val="00A92945"/>
    <w:rsid w:val="00EF117F"/>
    <w:rsid w:val="00FA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FF21"/>
  <w15:chartTrackingRefBased/>
  <w15:docId w15:val="{C4ECDE50-6F4C-4F9D-88BD-34A41EFB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8EC"/>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Erin (OFM)</dc:creator>
  <cp:keywords/>
  <dc:description/>
  <cp:lastModifiedBy>Sullivan-Colglazier, Cheryl (DES)</cp:lastModifiedBy>
  <cp:revision>3</cp:revision>
  <dcterms:created xsi:type="dcterms:W3CDTF">2018-11-07T19:18:00Z</dcterms:created>
  <dcterms:modified xsi:type="dcterms:W3CDTF">2019-05-14T15:55:00Z</dcterms:modified>
</cp:coreProperties>
</file>